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DC59D" w14:textId="77777777" w:rsidR="007F148D" w:rsidRDefault="007F148D" w:rsidP="007F148D">
      <w:pPr>
        <w:spacing w:after="0" w:line="240" w:lineRule="auto"/>
        <w:jc w:val="both"/>
        <w:rPr>
          <w:rFonts w:ascii="Calibri" w:eastAsia="Times" w:hAnsi="Calibri" w:cs="Calibri"/>
          <w:b/>
          <w:sz w:val="24"/>
          <w:szCs w:val="20"/>
          <w:lang w:val="en-GB"/>
        </w:rPr>
      </w:pPr>
      <w:r>
        <w:rPr>
          <w:rFonts w:ascii="Calibri" w:eastAsia="Times" w:hAnsi="Calibri" w:cs="Calibri"/>
          <w:b/>
          <w:sz w:val="24"/>
          <w:szCs w:val="20"/>
          <w:lang w:val="en-GB"/>
        </w:rPr>
        <w:t>BEFORE THE SOCIAL WORKERS COMPLAINTS AND DISCIPLINARY TRIBUNAL</w:t>
      </w:r>
    </w:p>
    <w:p w14:paraId="24E2F2B3" w14:textId="77777777" w:rsidR="007F148D" w:rsidRDefault="007F148D" w:rsidP="007F148D">
      <w:pPr>
        <w:spacing w:after="0" w:line="240" w:lineRule="auto"/>
        <w:jc w:val="both"/>
        <w:rPr>
          <w:rFonts w:ascii="Calibri" w:eastAsia="Times" w:hAnsi="Calibri" w:cs="Calibri"/>
          <w:b/>
          <w:sz w:val="24"/>
          <w:szCs w:val="20"/>
          <w:lang w:val="en-GB"/>
        </w:rPr>
      </w:pPr>
    </w:p>
    <w:p w14:paraId="31858EA0" w14:textId="77777777" w:rsidR="007F148D" w:rsidRDefault="007F148D" w:rsidP="007F148D">
      <w:pPr>
        <w:tabs>
          <w:tab w:val="left" w:pos="2552"/>
        </w:tabs>
        <w:spacing w:after="0" w:line="240" w:lineRule="auto"/>
        <w:jc w:val="both"/>
        <w:rPr>
          <w:rFonts w:ascii="Calibri" w:eastAsia="Times" w:hAnsi="Calibri" w:cs="Calibri"/>
          <w:b/>
          <w:sz w:val="24"/>
          <w:szCs w:val="20"/>
          <w:lang w:val="en-GB"/>
        </w:rPr>
      </w:pPr>
      <w:r>
        <w:rPr>
          <w:rFonts w:ascii="Calibri" w:eastAsia="Times" w:hAnsi="Calibri" w:cs="Calibri"/>
          <w:b/>
          <w:sz w:val="24"/>
          <w:szCs w:val="20"/>
          <w:lang w:val="en-GB"/>
        </w:rPr>
        <w:tab/>
      </w:r>
    </w:p>
    <w:p w14:paraId="6BBD628B" w14:textId="3405B2DA" w:rsidR="007F148D" w:rsidRDefault="007F148D" w:rsidP="007F148D">
      <w:pPr>
        <w:tabs>
          <w:tab w:val="left" w:pos="2552"/>
        </w:tabs>
        <w:spacing w:after="0" w:line="240" w:lineRule="auto"/>
        <w:jc w:val="both"/>
        <w:rPr>
          <w:rFonts w:ascii="Calibri" w:eastAsia="Times" w:hAnsi="Calibri" w:cs="Calibri"/>
          <w:b/>
          <w:sz w:val="24"/>
          <w:szCs w:val="20"/>
          <w:lang w:val="en-GB"/>
        </w:rPr>
      </w:pPr>
      <w:r>
        <w:rPr>
          <w:rFonts w:ascii="Calibri" w:eastAsia="Times" w:hAnsi="Calibri" w:cs="Calibri"/>
          <w:b/>
          <w:sz w:val="24"/>
          <w:szCs w:val="20"/>
          <w:lang w:val="en-GB"/>
        </w:rPr>
        <w:tab/>
        <w:t>REF</w:t>
      </w:r>
      <w:r>
        <w:rPr>
          <w:rFonts w:ascii="Calibri" w:eastAsia="Times" w:hAnsi="Calibri" w:cs="Calibri"/>
          <w:b/>
          <w:sz w:val="24"/>
          <w:szCs w:val="20"/>
          <w:lang w:val="en-GB"/>
        </w:rPr>
        <w:tab/>
      </w:r>
      <w:r>
        <w:rPr>
          <w:rFonts w:ascii="Calibri" w:eastAsia="Times" w:hAnsi="Calibri" w:cs="Calibri"/>
          <w:b/>
          <w:sz w:val="24"/>
          <w:szCs w:val="20"/>
          <w:lang w:val="en-GB"/>
        </w:rPr>
        <w:tab/>
        <w:t>RSW8/</w:t>
      </w:r>
      <w:r w:rsidR="0092640C">
        <w:rPr>
          <w:rFonts w:ascii="Calibri" w:eastAsia="Times" w:hAnsi="Calibri" w:cs="Calibri"/>
          <w:b/>
          <w:sz w:val="24"/>
          <w:szCs w:val="20"/>
          <w:lang w:val="en-GB"/>
        </w:rPr>
        <w:t>D2/</w:t>
      </w:r>
      <w:r>
        <w:rPr>
          <w:rFonts w:ascii="Calibri" w:eastAsia="Times" w:hAnsi="Calibri" w:cs="Calibri"/>
          <w:b/>
          <w:sz w:val="24"/>
          <w:szCs w:val="20"/>
          <w:lang w:val="en-GB"/>
        </w:rPr>
        <w:t>SWDT/2020</w:t>
      </w:r>
    </w:p>
    <w:p w14:paraId="5B7A6734" w14:textId="77777777" w:rsidR="007F148D" w:rsidRDefault="007F148D" w:rsidP="007F148D">
      <w:pPr>
        <w:spacing w:after="0" w:line="240" w:lineRule="auto"/>
        <w:jc w:val="both"/>
        <w:rPr>
          <w:rFonts w:ascii="Calibri" w:eastAsia="Times" w:hAnsi="Calibri" w:cs="Calibri"/>
          <w:b/>
          <w:sz w:val="24"/>
          <w:szCs w:val="20"/>
          <w:lang w:val="en-GB"/>
        </w:rPr>
      </w:pPr>
    </w:p>
    <w:p w14:paraId="01D627B6" w14:textId="77777777" w:rsidR="007F148D" w:rsidRDefault="007F148D" w:rsidP="007F148D">
      <w:pPr>
        <w:spacing w:after="0" w:line="240" w:lineRule="auto"/>
        <w:jc w:val="both"/>
        <w:rPr>
          <w:rFonts w:ascii="Calibri" w:eastAsia="Times" w:hAnsi="Calibri" w:cs="Calibri"/>
          <w:sz w:val="24"/>
          <w:szCs w:val="20"/>
          <w:lang w:val="en-GB"/>
        </w:rPr>
      </w:pPr>
    </w:p>
    <w:p w14:paraId="0FBE2139" w14:textId="77777777" w:rsidR="007F148D" w:rsidRDefault="007F148D" w:rsidP="007F148D">
      <w:pPr>
        <w:tabs>
          <w:tab w:val="left" w:pos="884"/>
          <w:tab w:val="left" w:pos="1418"/>
          <w:tab w:val="left" w:pos="2552"/>
          <w:tab w:val="left" w:pos="4253"/>
        </w:tabs>
        <w:spacing w:after="0" w:line="480" w:lineRule="auto"/>
        <w:ind w:left="4253" w:hanging="2410"/>
        <w:rPr>
          <w:rFonts w:ascii="Calibri" w:eastAsia="Times" w:hAnsi="Calibri" w:cs="Calibri"/>
          <w:sz w:val="24"/>
          <w:szCs w:val="20"/>
          <w:lang w:val="en-GB"/>
        </w:rPr>
      </w:pPr>
      <w:r>
        <w:rPr>
          <w:rFonts w:ascii="Calibri" w:eastAsia="Times" w:hAnsi="Calibri" w:cs="Calibri"/>
          <w:b/>
          <w:sz w:val="24"/>
          <w:szCs w:val="20"/>
          <w:lang w:val="en-GB"/>
        </w:rPr>
        <w:tab/>
        <w:t>UNDER</w:t>
      </w:r>
      <w:r>
        <w:rPr>
          <w:rFonts w:ascii="Calibri" w:eastAsia="Times" w:hAnsi="Calibri" w:cs="Calibri"/>
          <w:b/>
          <w:sz w:val="24"/>
          <w:szCs w:val="20"/>
          <w:lang w:val="en-GB"/>
        </w:rPr>
        <w:tab/>
      </w:r>
      <w:r>
        <w:rPr>
          <w:rFonts w:ascii="Calibri" w:eastAsia="Times" w:hAnsi="Calibri" w:cs="Calibri"/>
          <w:b/>
          <w:sz w:val="24"/>
          <w:szCs w:val="20"/>
          <w:lang w:val="en-GB"/>
        </w:rPr>
        <w:tab/>
      </w:r>
      <w:r>
        <w:rPr>
          <w:rFonts w:ascii="Calibri" w:eastAsia="Times" w:hAnsi="Calibri" w:cs="Calibri"/>
          <w:sz w:val="24"/>
          <w:szCs w:val="20"/>
          <w:lang w:val="en-GB"/>
        </w:rPr>
        <w:t>the Social Workers Registration Act (“the Act”)</w:t>
      </w:r>
    </w:p>
    <w:p w14:paraId="0C0D52B7" w14:textId="77777777" w:rsidR="007F148D" w:rsidRDefault="007F148D" w:rsidP="007F148D">
      <w:pPr>
        <w:tabs>
          <w:tab w:val="left" w:pos="884"/>
          <w:tab w:val="left" w:pos="1418"/>
          <w:tab w:val="left" w:pos="2552"/>
          <w:tab w:val="left" w:pos="4253"/>
        </w:tabs>
        <w:spacing w:after="0" w:line="480" w:lineRule="auto"/>
        <w:ind w:left="4253" w:hanging="2410"/>
        <w:rPr>
          <w:rFonts w:ascii="Calibri" w:eastAsia="Times" w:hAnsi="Calibri" w:cs="Calibri"/>
          <w:sz w:val="24"/>
          <w:szCs w:val="20"/>
          <w:lang w:val="en-GB"/>
        </w:rPr>
      </w:pPr>
      <w:r>
        <w:rPr>
          <w:rFonts w:ascii="Calibri" w:eastAsia="Times" w:hAnsi="Calibri" w:cs="Calibri"/>
          <w:b/>
          <w:sz w:val="24"/>
          <w:szCs w:val="20"/>
          <w:lang w:val="en-GB"/>
        </w:rPr>
        <w:tab/>
        <w:t xml:space="preserve">IN THE MATTER </w:t>
      </w:r>
      <w:r>
        <w:rPr>
          <w:rFonts w:ascii="Calibri" w:eastAsia="Times" w:hAnsi="Calibri" w:cs="Calibri"/>
          <w:sz w:val="24"/>
          <w:szCs w:val="20"/>
          <w:lang w:val="en-GB"/>
        </w:rPr>
        <w:tab/>
        <w:t>of a disciplinary charge laid against a social worker under Part 4 of the Act.</w:t>
      </w:r>
    </w:p>
    <w:p w14:paraId="762AFA23" w14:textId="77777777" w:rsidR="007F148D" w:rsidRDefault="007F148D" w:rsidP="007F148D">
      <w:pPr>
        <w:tabs>
          <w:tab w:val="left" w:pos="884"/>
          <w:tab w:val="left" w:pos="1418"/>
          <w:tab w:val="left" w:pos="2552"/>
          <w:tab w:val="left" w:pos="4253"/>
        </w:tabs>
        <w:spacing w:after="0" w:line="480" w:lineRule="auto"/>
        <w:ind w:left="4253" w:hanging="2693"/>
        <w:rPr>
          <w:rFonts w:ascii="Calibri" w:eastAsia="Times" w:hAnsi="Calibri" w:cs="Calibri"/>
          <w:b/>
          <w:sz w:val="24"/>
          <w:szCs w:val="20"/>
          <w:lang w:val="en-GB"/>
        </w:rPr>
      </w:pPr>
      <w:r>
        <w:rPr>
          <w:rFonts w:ascii="Calibri" w:eastAsia="Times" w:hAnsi="Calibri" w:cs="Calibri"/>
          <w:b/>
          <w:sz w:val="24"/>
          <w:szCs w:val="20"/>
          <w:lang w:val="en-GB"/>
        </w:rPr>
        <w:tab/>
        <w:t>BETWEEN</w:t>
      </w:r>
      <w:r>
        <w:rPr>
          <w:rFonts w:ascii="Calibri" w:eastAsia="Times" w:hAnsi="Calibri" w:cs="Calibri"/>
          <w:b/>
          <w:sz w:val="24"/>
          <w:szCs w:val="20"/>
          <w:lang w:val="en-GB"/>
        </w:rPr>
        <w:tab/>
        <w:t>A PROFESSIONAL CONDUCT COMMITTEE appointed by the SOCIAL WORKERS REGISTRATION BOARD</w:t>
      </w:r>
    </w:p>
    <w:p w14:paraId="69CB11BD" w14:textId="77777777" w:rsidR="007F148D" w:rsidRDefault="007F148D" w:rsidP="007F148D">
      <w:pPr>
        <w:tabs>
          <w:tab w:val="left" w:pos="884"/>
          <w:tab w:val="left" w:pos="1418"/>
          <w:tab w:val="left" w:pos="3402"/>
          <w:tab w:val="left" w:pos="4253"/>
        </w:tabs>
        <w:spacing w:after="0" w:line="480" w:lineRule="auto"/>
        <w:ind w:left="2268"/>
        <w:rPr>
          <w:rFonts w:ascii="Calibri" w:eastAsia="Times" w:hAnsi="Calibri" w:cs="Calibri"/>
          <w:b/>
          <w:vanish/>
          <w:sz w:val="24"/>
          <w:szCs w:val="20"/>
          <w:lang w:val="en-GB"/>
        </w:rPr>
      </w:pPr>
      <w:r>
        <w:rPr>
          <w:rFonts w:ascii="Calibri" w:eastAsia="Times" w:hAnsi="Calibri" w:cs="Calibri"/>
          <w:b/>
          <w:sz w:val="24"/>
          <w:szCs w:val="20"/>
          <w:lang w:val="en-GB"/>
        </w:rPr>
        <w:tab/>
      </w:r>
      <w:r>
        <w:rPr>
          <w:rFonts w:ascii="Calibri" w:eastAsia="Times" w:hAnsi="Calibri" w:cs="Calibri"/>
          <w:b/>
          <w:sz w:val="24"/>
          <w:szCs w:val="20"/>
          <w:lang w:val="en-GB"/>
        </w:rPr>
        <w:tab/>
      </w:r>
      <w:r>
        <w:rPr>
          <w:rFonts w:ascii="Calibri" w:eastAsia="Times" w:hAnsi="Calibri" w:cs="Calibri"/>
          <w:b/>
          <w:sz w:val="24"/>
          <w:szCs w:val="20"/>
          <w:lang w:val="en-GB"/>
        </w:rPr>
        <w:tab/>
      </w:r>
      <w:r>
        <w:rPr>
          <w:rFonts w:ascii="Calibri" w:eastAsia="Times" w:hAnsi="Calibri" w:cs="Calibri"/>
          <w:b/>
          <w:vanish/>
          <w:sz w:val="24"/>
          <w:szCs w:val="20"/>
          <w:lang w:val="en-GB"/>
        </w:rPr>
        <w:t>name of the RA in capital</w:t>
      </w:r>
    </w:p>
    <w:p w14:paraId="2E7477C6" w14:textId="7A296A3D" w:rsidR="007F148D" w:rsidRDefault="007F148D" w:rsidP="007F148D">
      <w:pPr>
        <w:tabs>
          <w:tab w:val="left" w:pos="884"/>
          <w:tab w:val="left" w:pos="1418"/>
          <w:tab w:val="left" w:pos="3402"/>
          <w:tab w:val="left" w:pos="4253"/>
        </w:tabs>
        <w:spacing w:after="0" w:line="480" w:lineRule="auto"/>
        <w:ind w:left="2268"/>
        <w:jc w:val="both"/>
        <w:rPr>
          <w:rFonts w:ascii="Calibri" w:eastAsia="Times" w:hAnsi="Calibri" w:cs="Calibri"/>
          <w:b/>
          <w:sz w:val="24"/>
          <w:szCs w:val="20"/>
          <w:lang w:val="en-GB"/>
        </w:rPr>
      </w:pPr>
      <w:r>
        <w:rPr>
          <w:rFonts w:ascii="Calibri" w:eastAsia="Times" w:hAnsi="Calibri" w:cs="Calibri"/>
          <w:b/>
          <w:vanish/>
          <w:sz w:val="24"/>
          <w:szCs w:val="20"/>
          <w:lang w:val="en-GB"/>
        </w:rPr>
        <w:tab/>
      </w:r>
    </w:p>
    <w:p w14:paraId="4523A0ED" w14:textId="7B9E42C8" w:rsidR="007F148D" w:rsidRDefault="007F148D" w:rsidP="007F148D">
      <w:pPr>
        <w:tabs>
          <w:tab w:val="left" w:pos="884"/>
          <w:tab w:val="left" w:pos="1418"/>
          <w:tab w:val="left" w:pos="2268"/>
          <w:tab w:val="left" w:pos="2552"/>
          <w:tab w:val="left" w:pos="4253"/>
        </w:tabs>
        <w:spacing w:after="0" w:line="480" w:lineRule="auto"/>
        <w:ind w:left="4253" w:hanging="1985"/>
        <w:rPr>
          <w:rFonts w:ascii="Calibri" w:eastAsia="Times" w:hAnsi="Calibri" w:cs="Calibri"/>
          <w:sz w:val="24"/>
          <w:szCs w:val="20"/>
          <w:lang w:val="en-GB"/>
        </w:rPr>
      </w:pPr>
      <w:r>
        <w:rPr>
          <w:rFonts w:ascii="Calibri" w:eastAsia="Times" w:hAnsi="Calibri" w:cs="Calibri"/>
          <w:b/>
          <w:sz w:val="24"/>
          <w:szCs w:val="20"/>
          <w:lang w:val="en-GB"/>
        </w:rPr>
        <w:tab/>
        <w:t>AND</w:t>
      </w:r>
      <w:r>
        <w:rPr>
          <w:rFonts w:ascii="Calibri" w:eastAsia="Times" w:hAnsi="Calibri" w:cs="Calibri"/>
          <w:b/>
          <w:sz w:val="24"/>
          <w:szCs w:val="20"/>
          <w:lang w:val="en-GB"/>
        </w:rPr>
        <w:tab/>
        <w:t xml:space="preserve"> </w:t>
      </w:r>
      <w:r w:rsidR="00D33D72">
        <w:rPr>
          <w:rFonts w:ascii="Calibri" w:eastAsia="Times" w:hAnsi="Calibri" w:cs="Calibri"/>
          <w:b/>
          <w:sz w:val="24"/>
          <w:szCs w:val="20"/>
          <w:lang w:val="en-GB"/>
        </w:rPr>
        <w:t xml:space="preserve">MR </w:t>
      </w:r>
      <w:r>
        <w:rPr>
          <w:rFonts w:ascii="Calibri" w:eastAsia="Times" w:hAnsi="Calibri" w:cs="Calibri"/>
          <w:b/>
          <w:sz w:val="24"/>
          <w:szCs w:val="20"/>
          <w:lang w:val="en-GB"/>
        </w:rPr>
        <w:t xml:space="preserve">POMARE LUMSDEN </w:t>
      </w:r>
      <w:r>
        <w:rPr>
          <w:rFonts w:ascii="Calibri" w:eastAsia="Times" w:hAnsi="Calibri" w:cs="Calibri"/>
          <w:b/>
          <w:vanish/>
          <w:sz w:val="24"/>
          <w:szCs w:val="20"/>
          <w:lang w:val="en-GB"/>
        </w:rPr>
        <w:t>name of the practitioner bold and in capitals</w:t>
      </w:r>
      <w:r>
        <w:rPr>
          <w:rFonts w:ascii="Calibri" w:eastAsia="Times" w:hAnsi="Calibri" w:cs="Calibri"/>
          <w:vanish/>
          <w:sz w:val="24"/>
          <w:szCs w:val="20"/>
          <w:lang w:val="en-GB"/>
        </w:rPr>
        <w:t xml:space="preserve"> </w:t>
      </w:r>
      <w:r>
        <w:rPr>
          <w:rFonts w:ascii="Calibri" w:eastAsia="Times" w:hAnsi="Calibri" w:cs="Calibri"/>
          <w:sz w:val="24"/>
          <w:szCs w:val="20"/>
          <w:lang w:val="en-GB"/>
        </w:rPr>
        <w:t xml:space="preserve">of </w:t>
      </w:r>
      <w:proofErr w:type="spellStart"/>
      <w:r>
        <w:rPr>
          <w:rFonts w:ascii="Calibri" w:eastAsia="Times" w:hAnsi="Calibri" w:cs="Calibri"/>
          <w:sz w:val="24"/>
          <w:szCs w:val="20"/>
          <w:lang w:val="en-GB"/>
        </w:rPr>
        <w:t>Otakiri</w:t>
      </w:r>
      <w:proofErr w:type="spellEnd"/>
      <w:r>
        <w:rPr>
          <w:rFonts w:ascii="Calibri" w:eastAsia="Times" w:hAnsi="Calibri" w:cs="Calibri"/>
          <w:sz w:val="24"/>
          <w:szCs w:val="20"/>
          <w:lang w:val="en-GB"/>
        </w:rPr>
        <w:t>,  registered social worker</w:t>
      </w:r>
    </w:p>
    <w:p w14:paraId="6AD13242" w14:textId="71CF216D" w:rsidR="00093177" w:rsidRDefault="007F148D" w:rsidP="00093177">
      <w:pPr>
        <w:tabs>
          <w:tab w:val="left" w:pos="884"/>
          <w:tab w:val="left" w:pos="1418"/>
          <w:tab w:val="left" w:pos="3402"/>
          <w:tab w:val="left" w:pos="4253"/>
        </w:tabs>
        <w:spacing w:after="0" w:line="480" w:lineRule="auto"/>
        <w:ind w:left="4253" w:hanging="1985"/>
        <w:rPr>
          <w:rFonts w:ascii="Calibri" w:eastAsia="Times" w:hAnsi="Calibri" w:cs="Calibri"/>
          <w:sz w:val="24"/>
          <w:szCs w:val="20"/>
          <w:lang w:val="en-GB"/>
        </w:rPr>
      </w:pPr>
      <w:r>
        <w:rPr>
          <w:rFonts w:ascii="Calibri" w:eastAsia="Times" w:hAnsi="Calibri" w:cs="Calibri"/>
          <w:b/>
          <w:sz w:val="24"/>
          <w:szCs w:val="20"/>
          <w:lang w:val="en-GB"/>
        </w:rPr>
        <w:tab/>
      </w:r>
      <w:r>
        <w:rPr>
          <w:rFonts w:ascii="Calibri" w:eastAsia="Times" w:hAnsi="Calibri" w:cs="Calibri"/>
          <w:b/>
          <w:sz w:val="24"/>
          <w:szCs w:val="20"/>
          <w:lang w:val="en-GB"/>
        </w:rPr>
        <w:tab/>
        <w:t>Practitioner</w:t>
      </w:r>
      <w:r>
        <w:rPr>
          <w:rFonts w:ascii="Calibri" w:eastAsia="Times" w:hAnsi="Calibri" w:cs="Calibri"/>
          <w:sz w:val="24"/>
          <w:szCs w:val="20"/>
          <w:lang w:val="en-GB"/>
        </w:rPr>
        <w:fldChar w:fldCharType="begin"/>
      </w:r>
      <w:r>
        <w:rPr>
          <w:rFonts w:ascii="Calibri" w:eastAsia="Times" w:hAnsi="Calibri" w:cs="Calibri"/>
          <w:sz w:val="24"/>
          <w:szCs w:val="20"/>
          <w:lang w:val="en-GB"/>
        </w:rPr>
        <w:instrText xml:space="preserve">  </w:instrText>
      </w:r>
      <w:r>
        <w:rPr>
          <w:rFonts w:ascii="Calibri" w:eastAsia="Times" w:hAnsi="Calibri" w:cs="Calibri"/>
          <w:sz w:val="24"/>
          <w:szCs w:val="20"/>
          <w:lang w:val="en-GB"/>
        </w:rPr>
        <w:fldChar w:fldCharType="end"/>
      </w:r>
    </w:p>
    <w:p w14:paraId="668478F3" w14:textId="77777777" w:rsidR="00093177" w:rsidRDefault="00093177" w:rsidP="007F148D">
      <w:pPr>
        <w:tabs>
          <w:tab w:val="left" w:pos="884"/>
          <w:tab w:val="left" w:pos="1418"/>
          <w:tab w:val="left" w:pos="2551"/>
          <w:tab w:val="left" w:pos="3662"/>
          <w:tab w:val="left" w:pos="6213"/>
        </w:tabs>
        <w:spacing w:after="0" w:line="276" w:lineRule="auto"/>
        <w:ind w:right="226"/>
        <w:jc w:val="both"/>
        <w:rPr>
          <w:rFonts w:ascii="Calibri" w:eastAsia="Times" w:hAnsi="Calibri" w:cs="Calibri"/>
          <w:sz w:val="24"/>
          <w:szCs w:val="20"/>
          <w:lang w:val="en-GB"/>
        </w:rPr>
      </w:pPr>
    </w:p>
    <w:p w14:paraId="1EF9B8F4" w14:textId="15A3B141" w:rsidR="00093177" w:rsidRPr="00093177" w:rsidRDefault="00093177" w:rsidP="007F148D">
      <w:pPr>
        <w:tabs>
          <w:tab w:val="left" w:pos="884"/>
          <w:tab w:val="left" w:pos="1418"/>
          <w:tab w:val="left" w:pos="2551"/>
          <w:tab w:val="left" w:pos="3662"/>
          <w:tab w:val="left" w:pos="6213"/>
        </w:tabs>
        <w:spacing w:after="0" w:line="276" w:lineRule="auto"/>
        <w:ind w:right="226"/>
        <w:jc w:val="both"/>
        <w:rPr>
          <w:rFonts w:ascii="Calibri" w:eastAsia="Times" w:hAnsi="Calibri" w:cs="Calibri"/>
          <w:b/>
          <w:bCs/>
          <w:sz w:val="24"/>
          <w:szCs w:val="20"/>
          <w:lang w:val="en-GB"/>
        </w:rPr>
      </w:pPr>
      <w:r w:rsidRPr="00093177">
        <w:rPr>
          <w:rFonts w:ascii="Calibri" w:eastAsia="Times" w:hAnsi="Calibri" w:cs="Calibri"/>
          <w:b/>
          <w:bCs/>
          <w:sz w:val="24"/>
          <w:szCs w:val="20"/>
          <w:lang w:val="en-GB"/>
        </w:rPr>
        <w:t xml:space="preserve">HEARING held by </w:t>
      </w:r>
      <w:r w:rsidR="00F208DB">
        <w:rPr>
          <w:rFonts w:ascii="Calibri" w:eastAsia="Times" w:hAnsi="Calibri" w:cs="Calibri"/>
          <w:b/>
          <w:bCs/>
          <w:sz w:val="24"/>
          <w:szCs w:val="20"/>
          <w:lang w:val="en-GB"/>
        </w:rPr>
        <w:t>audio visual link</w:t>
      </w:r>
      <w:r w:rsidRPr="00093177">
        <w:rPr>
          <w:rFonts w:ascii="Calibri" w:eastAsia="Times" w:hAnsi="Calibri" w:cs="Calibri"/>
          <w:b/>
          <w:bCs/>
          <w:sz w:val="24"/>
          <w:szCs w:val="20"/>
          <w:lang w:val="en-GB"/>
        </w:rPr>
        <w:t xml:space="preserve"> on Wednesday, 14 October 2020</w:t>
      </w:r>
    </w:p>
    <w:p w14:paraId="3E08A89F" w14:textId="77777777" w:rsidR="00093177" w:rsidRDefault="00093177" w:rsidP="007F148D">
      <w:pPr>
        <w:tabs>
          <w:tab w:val="left" w:pos="884"/>
          <w:tab w:val="left" w:pos="1418"/>
          <w:tab w:val="left" w:pos="2551"/>
          <w:tab w:val="left" w:pos="3662"/>
          <w:tab w:val="left" w:pos="6213"/>
        </w:tabs>
        <w:spacing w:after="0" w:line="276" w:lineRule="auto"/>
        <w:ind w:right="226"/>
        <w:jc w:val="both"/>
        <w:rPr>
          <w:rFonts w:ascii="Calibri" w:eastAsia="Times" w:hAnsi="Calibri" w:cs="Calibri"/>
          <w:sz w:val="24"/>
          <w:szCs w:val="20"/>
          <w:lang w:val="en-GB"/>
        </w:rPr>
      </w:pPr>
    </w:p>
    <w:p w14:paraId="1D4D8D05" w14:textId="43D3D95D" w:rsidR="007F148D" w:rsidRDefault="007F148D" w:rsidP="007F148D">
      <w:pPr>
        <w:tabs>
          <w:tab w:val="left" w:pos="884"/>
          <w:tab w:val="left" w:pos="1418"/>
          <w:tab w:val="left" w:pos="2551"/>
          <w:tab w:val="left" w:pos="3662"/>
          <w:tab w:val="left" w:pos="6213"/>
        </w:tabs>
        <w:spacing w:after="0" w:line="276" w:lineRule="auto"/>
        <w:ind w:right="226"/>
        <w:jc w:val="both"/>
        <w:rPr>
          <w:rFonts w:ascii="Calibri" w:eastAsia="Times" w:hAnsi="Calibri" w:cs="Calibri"/>
          <w:sz w:val="24"/>
          <w:szCs w:val="20"/>
          <w:lang w:val="en-GB"/>
        </w:rPr>
      </w:pPr>
      <w:r>
        <w:rPr>
          <w:rFonts w:ascii="Calibri" w:eastAsia="Times" w:hAnsi="Calibri" w:cs="Calibri"/>
          <w:b/>
          <w:sz w:val="24"/>
          <w:szCs w:val="20"/>
          <w:lang w:val="en-GB"/>
        </w:rPr>
        <w:t>MEMBERS</w:t>
      </w:r>
      <w:r>
        <w:rPr>
          <w:rFonts w:ascii="Calibri" w:eastAsia="Times" w:hAnsi="Calibri" w:cs="Calibri"/>
          <w:b/>
          <w:sz w:val="24"/>
          <w:szCs w:val="20"/>
          <w:lang w:val="en-GB"/>
        </w:rPr>
        <w:tab/>
      </w:r>
      <w:r>
        <w:rPr>
          <w:rFonts w:ascii="Calibri" w:eastAsia="Times" w:hAnsi="Calibri" w:cs="Calibri"/>
          <w:b/>
          <w:sz w:val="24"/>
          <w:szCs w:val="20"/>
          <w:lang w:val="en-GB"/>
        </w:rPr>
        <w:tab/>
      </w:r>
      <w:r>
        <w:rPr>
          <w:rFonts w:ascii="Calibri" w:eastAsia="Times" w:hAnsi="Calibri" w:cs="Calibri"/>
          <w:sz w:val="24"/>
          <w:szCs w:val="20"/>
          <w:lang w:val="en-GB"/>
        </w:rPr>
        <w:t>Ms J Hughson (Chairperson)</w:t>
      </w:r>
    </w:p>
    <w:p w14:paraId="4327C146" w14:textId="0748F3DC" w:rsidR="007F148D" w:rsidRDefault="007F148D" w:rsidP="007F148D">
      <w:pPr>
        <w:tabs>
          <w:tab w:val="left" w:pos="884"/>
          <w:tab w:val="left" w:pos="1418"/>
          <w:tab w:val="left" w:pos="2551"/>
          <w:tab w:val="left" w:pos="3662"/>
          <w:tab w:val="left" w:pos="6213"/>
        </w:tabs>
        <w:spacing w:after="0" w:line="276" w:lineRule="auto"/>
        <w:ind w:left="2551" w:right="226"/>
        <w:jc w:val="both"/>
        <w:rPr>
          <w:rFonts w:ascii="Calibri" w:eastAsia="Times" w:hAnsi="Calibri" w:cs="Calibri"/>
          <w:sz w:val="24"/>
          <w:szCs w:val="20"/>
          <w:lang w:val="en-GB"/>
        </w:rPr>
      </w:pPr>
      <w:r>
        <w:rPr>
          <w:rFonts w:ascii="Calibri" w:eastAsia="Times" w:hAnsi="Calibri" w:cs="Calibri"/>
          <w:sz w:val="24"/>
          <w:szCs w:val="20"/>
          <w:lang w:val="en-GB"/>
        </w:rPr>
        <w:t>Ms L Cooper, Mr P McGurk and Ms S Jarvis (registered social workers)</w:t>
      </w:r>
    </w:p>
    <w:p w14:paraId="672E7DB5" w14:textId="14BFFACB" w:rsidR="007F148D" w:rsidRDefault="007F148D" w:rsidP="007F148D">
      <w:pPr>
        <w:tabs>
          <w:tab w:val="left" w:pos="884"/>
          <w:tab w:val="left" w:pos="1418"/>
          <w:tab w:val="left" w:pos="2551"/>
          <w:tab w:val="left" w:pos="3662"/>
          <w:tab w:val="left" w:pos="6213"/>
        </w:tabs>
        <w:spacing w:after="0" w:line="276" w:lineRule="auto"/>
        <w:ind w:left="2551" w:right="226"/>
        <w:jc w:val="both"/>
        <w:rPr>
          <w:rFonts w:ascii="Calibri" w:eastAsia="Times" w:hAnsi="Calibri" w:cs="Calibri"/>
          <w:sz w:val="24"/>
          <w:szCs w:val="20"/>
          <w:lang w:val="en-GB"/>
        </w:rPr>
      </w:pPr>
      <w:r>
        <w:rPr>
          <w:rFonts w:ascii="Calibri" w:eastAsia="Times" w:hAnsi="Calibri" w:cs="Calibri"/>
          <w:sz w:val="24"/>
          <w:szCs w:val="20"/>
          <w:lang w:val="en-GB"/>
        </w:rPr>
        <w:t>Mr B Marra (layperson)</w:t>
      </w:r>
    </w:p>
    <w:p w14:paraId="4A09F4C6" w14:textId="2DDE5EF4" w:rsidR="007F148D" w:rsidRDefault="007F148D" w:rsidP="007F148D">
      <w:pPr>
        <w:tabs>
          <w:tab w:val="left" w:pos="884"/>
          <w:tab w:val="left" w:pos="1418"/>
          <w:tab w:val="left" w:pos="2551"/>
          <w:tab w:val="left" w:pos="3662"/>
          <w:tab w:val="left" w:pos="6213"/>
        </w:tabs>
        <w:spacing w:after="0" w:line="276" w:lineRule="auto"/>
        <w:ind w:left="2551" w:right="226"/>
        <w:jc w:val="both"/>
        <w:rPr>
          <w:rFonts w:ascii="Calibri" w:eastAsia="Times" w:hAnsi="Calibri" w:cs="Calibri"/>
          <w:sz w:val="24"/>
          <w:szCs w:val="20"/>
          <w:lang w:val="en-GB"/>
        </w:rPr>
      </w:pPr>
    </w:p>
    <w:p w14:paraId="46ED7C53" w14:textId="0ABCA34C" w:rsidR="007F148D" w:rsidRDefault="007F148D" w:rsidP="007F148D">
      <w:pPr>
        <w:tabs>
          <w:tab w:val="left" w:pos="884"/>
          <w:tab w:val="left" w:pos="1418"/>
          <w:tab w:val="left" w:pos="2551"/>
          <w:tab w:val="left" w:pos="3662"/>
          <w:tab w:val="left" w:pos="6213"/>
        </w:tabs>
        <w:spacing w:after="0" w:line="276" w:lineRule="auto"/>
        <w:ind w:left="2551" w:right="226"/>
        <w:jc w:val="both"/>
        <w:rPr>
          <w:rFonts w:ascii="Calibri" w:eastAsia="Times" w:hAnsi="Calibri" w:cs="Calibri"/>
          <w:sz w:val="24"/>
          <w:szCs w:val="20"/>
          <w:lang w:val="en-GB"/>
        </w:rPr>
      </w:pPr>
      <w:r>
        <w:rPr>
          <w:rFonts w:ascii="Calibri" w:eastAsia="Times" w:hAnsi="Calibri" w:cs="Calibri"/>
          <w:sz w:val="24"/>
          <w:szCs w:val="20"/>
          <w:lang w:val="en-GB"/>
        </w:rPr>
        <w:t>Ms G Fraser (Hearing Officer)</w:t>
      </w:r>
    </w:p>
    <w:p w14:paraId="7D997C71" w14:textId="77777777" w:rsidR="007F148D" w:rsidRDefault="007F148D" w:rsidP="007F148D">
      <w:pPr>
        <w:tabs>
          <w:tab w:val="left" w:pos="884"/>
          <w:tab w:val="left" w:pos="1418"/>
          <w:tab w:val="left" w:pos="2551"/>
          <w:tab w:val="left" w:pos="3662"/>
          <w:tab w:val="left" w:pos="6213"/>
        </w:tabs>
        <w:spacing w:after="0" w:line="480" w:lineRule="auto"/>
        <w:ind w:right="226"/>
        <w:jc w:val="both"/>
        <w:rPr>
          <w:rFonts w:ascii="Calibri" w:eastAsia="Times" w:hAnsi="Calibri" w:cs="Calibri"/>
          <w:sz w:val="24"/>
          <w:szCs w:val="20"/>
          <w:lang w:val="en-GB"/>
        </w:rPr>
      </w:pPr>
    </w:p>
    <w:p w14:paraId="0447E647" w14:textId="156ED9C1" w:rsidR="007F148D" w:rsidRDefault="007F148D" w:rsidP="007F148D">
      <w:pPr>
        <w:tabs>
          <w:tab w:val="left" w:pos="884"/>
          <w:tab w:val="left" w:pos="1418"/>
          <w:tab w:val="left" w:pos="2551"/>
          <w:tab w:val="left" w:pos="3662"/>
          <w:tab w:val="left" w:pos="6213"/>
        </w:tabs>
        <w:spacing w:after="0" w:line="276" w:lineRule="auto"/>
        <w:ind w:right="226"/>
        <w:jc w:val="both"/>
        <w:rPr>
          <w:rFonts w:ascii="Calibri" w:eastAsia="Times" w:hAnsi="Calibri" w:cs="Calibri"/>
          <w:sz w:val="24"/>
          <w:szCs w:val="20"/>
          <w:lang w:val="en-GB"/>
        </w:rPr>
      </w:pPr>
      <w:r>
        <w:rPr>
          <w:rFonts w:ascii="Calibri" w:eastAsia="Times" w:hAnsi="Calibri" w:cs="Calibri"/>
          <w:b/>
          <w:bCs/>
          <w:sz w:val="24"/>
          <w:szCs w:val="20"/>
          <w:lang w:val="en-GB"/>
        </w:rPr>
        <w:t>APPEARANCES</w:t>
      </w:r>
      <w:r>
        <w:rPr>
          <w:rFonts w:ascii="Calibri" w:eastAsia="Times" w:hAnsi="Calibri" w:cs="Calibri"/>
          <w:b/>
          <w:bCs/>
          <w:sz w:val="24"/>
          <w:szCs w:val="20"/>
          <w:lang w:val="en-GB"/>
        </w:rPr>
        <w:tab/>
      </w:r>
      <w:r>
        <w:rPr>
          <w:rFonts w:ascii="Calibri" w:eastAsia="Times" w:hAnsi="Calibri" w:cs="Calibri"/>
          <w:sz w:val="24"/>
          <w:szCs w:val="20"/>
          <w:lang w:val="en-GB"/>
        </w:rPr>
        <w:t>Ms E FitzHerbert for the Professional Conduct Committee</w:t>
      </w:r>
    </w:p>
    <w:p w14:paraId="5559E292" w14:textId="719C6BE5" w:rsidR="007F148D" w:rsidRDefault="007F148D" w:rsidP="007F148D">
      <w:pPr>
        <w:tabs>
          <w:tab w:val="left" w:pos="884"/>
          <w:tab w:val="left" w:pos="1418"/>
          <w:tab w:val="left" w:pos="2551"/>
          <w:tab w:val="left" w:pos="3662"/>
          <w:tab w:val="left" w:pos="6213"/>
        </w:tabs>
        <w:spacing w:after="0" w:line="276" w:lineRule="auto"/>
        <w:ind w:right="226"/>
        <w:jc w:val="both"/>
        <w:rPr>
          <w:rFonts w:ascii="Calibri" w:eastAsia="Times" w:hAnsi="Calibri" w:cs="Calibri"/>
          <w:sz w:val="24"/>
          <w:szCs w:val="20"/>
          <w:lang w:val="en-GB"/>
        </w:rPr>
      </w:pPr>
      <w:r>
        <w:rPr>
          <w:rFonts w:ascii="Calibri" w:eastAsia="Times" w:hAnsi="Calibri" w:cs="Calibri"/>
          <w:sz w:val="24"/>
          <w:szCs w:val="20"/>
          <w:lang w:val="en-GB"/>
        </w:rPr>
        <w:tab/>
      </w:r>
      <w:r>
        <w:rPr>
          <w:rFonts w:ascii="Calibri" w:eastAsia="Times" w:hAnsi="Calibri" w:cs="Calibri"/>
          <w:sz w:val="24"/>
          <w:szCs w:val="20"/>
          <w:lang w:val="en-GB"/>
        </w:rPr>
        <w:tab/>
      </w:r>
      <w:r>
        <w:rPr>
          <w:rFonts w:ascii="Calibri" w:eastAsia="Times" w:hAnsi="Calibri" w:cs="Calibri"/>
          <w:sz w:val="24"/>
          <w:szCs w:val="20"/>
          <w:lang w:val="en-GB"/>
        </w:rPr>
        <w:tab/>
        <w:t xml:space="preserve">Mr </w:t>
      </w:r>
      <w:r w:rsidR="00F208DB">
        <w:rPr>
          <w:rFonts w:ascii="Calibri" w:eastAsia="Times" w:hAnsi="Calibri" w:cs="Calibri"/>
          <w:sz w:val="24"/>
          <w:szCs w:val="20"/>
          <w:lang w:val="en-GB"/>
        </w:rPr>
        <w:t xml:space="preserve">P </w:t>
      </w:r>
      <w:r>
        <w:rPr>
          <w:rFonts w:ascii="Calibri" w:eastAsia="Times" w:hAnsi="Calibri" w:cs="Calibri"/>
          <w:sz w:val="24"/>
          <w:szCs w:val="20"/>
          <w:lang w:val="en-GB"/>
        </w:rPr>
        <w:t>Lumsden in person</w:t>
      </w:r>
    </w:p>
    <w:p w14:paraId="7455DE64" w14:textId="77777777" w:rsidR="007F148D" w:rsidRDefault="007F148D" w:rsidP="007F148D">
      <w:pPr>
        <w:tabs>
          <w:tab w:val="left" w:pos="884"/>
          <w:tab w:val="left" w:pos="1418"/>
          <w:tab w:val="left" w:pos="2551"/>
          <w:tab w:val="left" w:pos="3662"/>
          <w:tab w:val="left" w:pos="6213"/>
        </w:tabs>
        <w:spacing w:after="0" w:line="276" w:lineRule="auto"/>
        <w:ind w:right="226"/>
        <w:jc w:val="both"/>
        <w:rPr>
          <w:rFonts w:ascii="Calibri" w:eastAsia="Times" w:hAnsi="Calibri" w:cs="Calibri"/>
          <w:sz w:val="24"/>
          <w:szCs w:val="20"/>
          <w:lang w:val="en-GB"/>
        </w:rPr>
      </w:pPr>
    </w:p>
    <w:p w14:paraId="3FFCCD5A" w14:textId="4C1F805D" w:rsidR="007F148D" w:rsidRDefault="007F148D" w:rsidP="007F148D">
      <w:pPr>
        <w:spacing w:after="0" w:line="240" w:lineRule="auto"/>
        <w:jc w:val="center"/>
        <w:rPr>
          <w:rFonts w:ascii="Calibri" w:eastAsia="Arial Unicode MS" w:hAnsi="Calibri" w:cs="Calibri"/>
          <w:kern w:val="2"/>
          <w:sz w:val="24"/>
          <w:szCs w:val="24"/>
          <w:lang w:val="en-GB" w:eastAsia="en-NZ"/>
        </w:rPr>
      </w:pPr>
    </w:p>
    <w:p w14:paraId="5ACC1BBC" w14:textId="77777777" w:rsidR="00CF70A1" w:rsidRDefault="00CF70A1" w:rsidP="007F148D">
      <w:pPr>
        <w:spacing w:after="0" w:line="240" w:lineRule="auto"/>
        <w:rPr>
          <w:rFonts w:ascii="Calibri" w:eastAsia="Arial Unicode MS" w:hAnsi="Calibri" w:cs="Calibri"/>
          <w:kern w:val="2"/>
          <w:sz w:val="24"/>
          <w:szCs w:val="24"/>
          <w:lang w:val="en-GB" w:eastAsia="en-NZ"/>
        </w:rPr>
        <w:sectPr w:rsidR="00CF70A1">
          <w:headerReference w:type="default" r:id="rId8"/>
          <w:footerReference w:type="default" r:id="rId9"/>
          <w:pgSz w:w="11899" w:h="16838"/>
          <w:pgMar w:top="1440" w:right="1134" w:bottom="357" w:left="1418" w:header="720" w:footer="0" w:gutter="0"/>
          <w:cols w:space="720"/>
        </w:sectPr>
      </w:pPr>
    </w:p>
    <w:p w14:paraId="32941230" w14:textId="3E047594" w:rsidR="007F148D" w:rsidRDefault="007F148D" w:rsidP="007F148D">
      <w:pPr>
        <w:tabs>
          <w:tab w:val="left" w:pos="2552"/>
        </w:tabs>
        <w:spacing w:after="0" w:line="240" w:lineRule="auto"/>
        <w:rPr>
          <w:rFonts w:ascii="Calibri" w:eastAsia="Times" w:hAnsi="Calibri" w:cs="Calibri"/>
          <w:b/>
          <w:sz w:val="24"/>
          <w:szCs w:val="20"/>
          <w:lang w:val="en-GB"/>
        </w:rPr>
      </w:pPr>
      <w:r>
        <w:rPr>
          <w:rFonts w:ascii="Calibri" w:eastAsia="Times" w:hAnsi="Calibri" w:cs="Calibri"/>
          <w:b/>
          <w:sz w:val="24"/>
          <w:szCs w:val="20"/>
          <w:lang w:val="en-GB"/>
        </w:rPr>
        <w:lastRenderedPageBreak/>
        <w:t>Introduction</w:t>
      </w:r>
    </w:p>
    <w:p w14:paraId="6198EA70" w14:textId="77777777" w:rsidR="007F148D" w:rsidRDefault="007F148D" w:rsidP="0030263F">
      <w:pPr>
        <w:tabs>
          <w:tab w:val="left" w:pos="709"/>
        </w:tabs>
        <w:spacing w:after="0" w:line="240" w:lineRule="auto"/>
        <w:rPr>
          <w:rFonts w:ascii="Calibri" w:eastAsia="Times" w:hAnsi="Calibri" w:cs="Calibri"/>
          <w:b/>
          <w:sz w:val="24"/>
          <w:szCs w:val="20"/>
          <w:lang w:val="en-GB"/>
        </w:rPr>
      </w:pPr>
    </w:p>
    <w:p w14:paraId="4266A487" w14:textId="36C1BE4E" w:rsidR="007F148D" w:rsidRDefault="007F148D"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Mr Lumsden is a registered social worker who was registered with the Social Workers Registration Board on 16 October 2016.</w:t>
      </w:r>
      <w:r>
        <w:rPr>
          <w:rStyle w:val="FootnoteReference"/>
          <w:rFonts w:ascii="Calibri" w:eastAsia="Times" w:hAnsi="Calibri" w:cs="Calibri"/>
          <w:sz w:val="24"/>
          <w:szCs w:val="20"/>
          <w:lang w:val="en-GB"/>
        </w:rPr>
        <w:footnoteReference w:id="1"/>
      </w:r>
      <w:r>
        <w:rPr>
          <w:rFonts w:ascii="Calibri" w:eastAsia="Times" w:hAnsi="Calibri" w:cs="Calibri"/>
          <w:sz w:val="24"/>
          <w:szCs w:val="20"/>
          <w:lang w:val="en-GB"/>
        </w:rPr>
        <w:t xml:space="preserve"> </w:t>
      </w:r>
      <w:r w:rsidR="00093177">
        <w:rPr>
          <w:rFonts w:ascii="Calibri" w:eastAsia="Times" w:hAnsi="Calibri" w:cs="Calibri"/>
          <w:sz w:val="24"/>
          <w:szCs w:val="20"/>
          <w:lang w:val="en-GB"/>
        </w:rPr>
        <w:t>From 2014 to 2018 Mr Lumsden was employed by Presbyterian Support Northern/Family Works Northern</w:t>
      </w:r>
      <w:r w:rsidR="001F76FF">
        <w:rPr>
          <w:rFonts w:ascii="Calibri" w:eastAsia="Times" w:hAnsi="Calibri" w:cs="Calibri"/>
          <w:sz w:val="24"/>
          <w:szCs w:val="20"/>
          <w:lang w:val="en-GB"/>
        </w:rPr>
        <w:t xml:space="preserve"> as a social worker</w:t>
      </w:r>
      <w:r w:rsidR="00093177">
        <w:rPr>
          <w:rFonts w:ascii="Calibri" w:eastAsia="Times" w:hAnsi="Calibri" w:cs="Calibri"/>
          <w:sz w:val="24"/>
          <w:szCs w:val="20"/>
          <w:lang w:val="en-GB"/>
        </w:rPr>
        <w:t xml:space="preserve"> based at </w:t>
      </w:r>
      <w:proofErr w:type="spellStart"/>
      <w:r w:rsidR="00093177">
        <w:rPr>
          <w:rFonts w:ascii="Calibri" w:eastAsia="Times" w:hAnsi="Calibri" w:cs="Calibri"/>
          <w:sz w:val="24"/>
          <w:szCs w:val="20"/>
          <w:lang w:val="en-GB"/>
        </w:rPr>
        <w:t>Whakat</w:t>
      </w:r>
      <w:r w:rsidR="0030263F">
        <w:rPr>
          <w:rFonts w:ascii="Calibri" w:eastAsia="Times" w:hAnsi="Calibri" w:cs="Calibri"/>
          <w:sz w:val="24"/>
          <w:szCs w:val="20"/>
          <w:lang w:val="en-GB"/>
        </w:rPr>
        <w:t>ā</w:t>
      </w:r>
      <w:r w:rsidR="00093177">
        <w:rPr>
          <w:rFonts w:ascii="Calibri" w:eastAsia="Times" w:hAnsi="Calibri" w:cs="Calibri"/>
          <w:sz w:val="24"/>
          <w:szCs w:val="20"/>
          <w:lang w:val="en-GB"/>
        </w:rPr>
        <w:t>ne</w:t>
      </w:r>
      <w:proofErr w:type="spellEnd"/>
      <w:r w:rsidR="00093177">
        <w:rPr>
          <w:rFonts w:ascii="Calibri" w:eastAsia="Times" w:hAnsi="Calibri" w:cs="Calibri"/>
          <w:sz w:val="24"/>
          <w:szCs w:val="20"/>
          <w:lang w:val="en-GB"/>
        </w:rPr>
        <w:t xml:space="preserve">. </w:t>
      </w:r>
      <w:r>
        <w:rPr>
          <w:rFonts w:ascii="Calibri" w:eastAsia="Times" w:hAnsi="Calibri" w:cs="Calibri"/>
          <w:sz w:val="24"/>
          <w:szCs w:val="20"/>
          <w:lang w:val="en-GB"/>
        </w:rPr>
        <w:t>At the time of the hearing he did not hold a current practising certificate.</w:t>
      </w:r>
    </w:p>
    <w:p w14:paraId="06B0C8B6" w14:textId="3D9744D0" w:rsidR="007F148D" w:rsidRDefault="007F148D"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On 20 December 2018 Mr Lumsden was convicted of two criminal charges in </w:t>
      </w:r>
      <w:r w:rsidR="00093177">
        <w:rPr>
          <w:rFonts w:ascii="Calibri" w:eastAsia="Times" w:hAnsi="Calibri" w:cs="Calibri"/>
          <w:sz w:val="24"/>
          <w:szCs w:val="20"/>
          <w:lang w:val="en-GB"/>
        </w:rPr>
        <w:t>the</w:t>
      </w:r>
      <w:r>
        <w:rPr>
          <w:rFonts w:ascii="Calibri" w:eastAsia="Times" w:hAnsi="Calibri" w:cs="Calibri"/>
          <w:sz w:val="24"/>
          <w:szCs w:val="20"/>
          <w:lang w:val="en-GB"/>
        </w:rPr>
        <w:t xml:space="preserve"> District Court</w:t>
      </w:r>
      <w:r w:rsidR="00093177">
        <w:rPr>
          <w:rFonts w:ascii="Calibri" w:eastAsia="Times" w:hAnsi="Calibri" w:cs="Calibri"/>
          <w:sz w:val="24"/>
          <w:szCs w:val="20"/>
          <w:lang w:val="en-GB"/>
        </w:rPr>
        <w:t xml:space="preserve"> at </w:t>
      </w:r>
      <w:proofErr w:type="spellStart"/>
      <w:r w:rsidR="00093177">
        <w:rPr>
          <w:rFonts w:ascii="Calibri" w:eastAsia="Times" w:hAnsi="Calibri" w:cs="Calibri"/>
          <w:sz w:val="24"/>
          <w:szCs w:val="20"/>
          <w:lang w:val="en-GB"/>
        </w:rPr>
        <w:t>Whakat</w:t>
      </w:r>
      <w:r w:rsidR="0030263F">
        <w:rPr>
          <w:rFonts w:ascii="Calibri" w:eastAsia="Times" w:hAnsi="Calibri" w:cs="Calibri"/>
          <w:sz w:val="24"/>
          <w:szCs w:val="20"/>
          <w:lang w:val="en-GB"/>
        </w:rPr>
        <w:t>ā</w:t>
      </w:r>
      <w:r w:rsidR="00093177">
        <w:rPr>
          <w:rFonts w:ascii="Calibri" w:eastAsia="Times" w:hAnsi="Calibri" w:cs="Calibri"/>
          <w:sz w:val="24"/>
          <w:szCs w:val="20"/>
          <w:lang w:val="en-GB"/>
        </w:rPr>
        <w:t>ne</w:t>
      </w:r>
      <w:proofErr w:type="spellEnd"/>
      <w:r w:rsidR="00093177">
        <w:rPr>
          <w:rFonts w:ascii="Calibri" w:eastAsia="Times" w:hAnsi="Calibri" w:cs="Calibri"/>
          <w:sz w:val="24"/>
          <w:szCs w:val="20"/>
          <w:lang w:val="en-GB"/>
        </w:rPr>
        <w:t>.</w:t>
      </w:r>
    </w:p>
    <w:p w14:paraId="04405812" w14:textId="3B0771D7" w:rsidR="007F148D" w:rsidRDefault="007F148D"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These were charges of offences against sections 61(1)(c) and (2) of the Misuse of Drugs Act 1975. On the charges Mr Lumsden was sentenced to eight months’ home detention.</w:t>
      </w:r>
    </w:p>
    <w:p w14:paraId="2EB3B4B5" w14:textId="4D933DD8" w:rsidR="00093177" w:rsidRDefault="007F148D"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The background to the convictions concerned the supply by Mr Lumsden of a Class A Controlled Drug, namely methamphetamine. The drug was supplied to another person and Mr </w:t>
      </w:r>
      <w:r w:rsidR="00093177">
        <w:rPr>
          <w:rFonts w:ascii="Calibri" w:eastAsia="Times" w:hAnsi="Calibri" w:cs="Calibri"/>
          <w:sz w:val="24"/>
          <w:szCs w:val="20"/>
          <w:lang w:val="en-GB"/>
        </w:rPr>
        <w:t>Lumsden</w:t>
      </w:r>
      <w:r>
        <w:rPr>
          <w:rFonts w:ascii="Calibri" w:eastAsia="Times" w:hAnsi="Calibri" w:cs="Calibri"/>
          <w:sz w:val="24"/>
          <w:szCs w:val="20"/>
          <w:lang w:val="en-GB"/>
        </w:rPr>
        <w:t xml:space="preserve"> and that person used the methamphetamine together</w:t>
      </w:r>
      <w:r w:rsidR="0081682B">
        <w:rPr>
          <w:rFonts w:ascii="Calibri" w:eastAsia="Times" w:hAnsi="Calibri" w:cs="Calibri"/>
          <w:sz w:val="24"/>
          <w:szCs w:val="20"/>
          <w:lang w:val="en-GB"/>
        </w:rPr>
        <w:t>, at two separate times</w:t>
      </w:r>
      <w:r>
        <w:rPr>
          <w:rFonts w:ascii="Calibri" w:eastAsia="Times" w:hAnsi="Calibri" w:cs="Calibri"/>
          <w:sz w:val="24"/>
          <w:szCs w:val="20"/>
          <w:lang w:val="en-GB"/>
        </w:rPr>
        <w:t>.</w:t>
      </w:r>
    </w:p>
    <w:p w14:paraId="6E82C943" w14:textId="5B5D5DF1" w:rsidR="007F148D" w:rsidRDefault="00093177"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The victim was in her teenage years</w:t>
      </w:r>
      <w:r w:rsidR="00C86680">
        <w:rPr>
          <w:rFonts w:ascii="Calibri" w:eastAsia="Times" w:hAnsi="Calibri" w:cs="Calibri"/>
          <w:sz w:val="24"/>
          <w:szCs w:val="20"/>
          <w:lang w:val="en-GB"/>
        </w:rPr>
        <w:t xml:space="preserve"> and had a history of methamphetamine abuse</w:t>
      </w:r>
      <w:r>
        <w:rPr>
          <w:rFonts w:ascii="Calibri" w:eastAsia="Times" w:hAnsi="Calibri" w:cs="Calibri"/>
          <w:sz w:val="24"/>
          <w:szCs w:val="20"/>
          <w:lang w:val="en-GB"/>
        </w:rPr>
        <w:t>. Mr Lumsden had been her</w:t>
      </w:r>
      <w:r w:rsidR="0090159D">
        <w:rPr>
          <w:rFonts w:ascii="Calibri" w:eastAsia="Times" w:hAnsi="Calibri" w:cs="Calibri"/>
          <w:sz w:val="24"/>
          <w:szCs w:val="20"/>
          <w:lang w:val="en-GB"/>
        </w:rPr>
        <w:t xml:space="preserve"> </w:t>
      </w:r>
      <w:proofErr w:type="spellStart"/>
      <w:r w:rsidR="0090159D">
        <w:rPr>
          <w:rFonts w:ascii="Calibri" w:eastAsia="Times" w:hAnsi="Calibri" w:cs="Calibri"/>
          <w:sz w:val="24"/>
          <w:szCs w:val="20"/>
          <w:lang w:val="en-GB"/>
        </w:rPr>
        <w:t>Oranga</w:t>
      </w:r>
      <w:proofErr w:type="spellEnd"/>
      <w:r w:rsidR="0090159D">
        <w:rPr>
          <w:rFonts w:ascii="Calibri" w:eastAsia="Times" w:hAnsi="Calibri" w:cs="Calibri"/>
          <w:sz w:val="24"/>
          <w:szCs w:val="20"/>
          <w:lang w:val="en-GB"/>
        </w:rPr>
        <w:t xml:space="preserve"> Tamar</w:t>
      </w:r>
      <w:r w:rsidR="001F76FF">
        <w:rPr>
          <w:rFonts w:ascii="Calibri" w:eastAsia="Times" w:hAnsi="Calibri" w:cs="Calibri"/>
          <w:sz w:val="24"/>
          <w:szCs w:val="20"/>
          <w:lang w:val="en-GB"/>
        </w:rPr>
        <w:t>i</w:t>
      </w:r>
      <w:r w:rsidR="0090159D">
        <w:rPr>
          <w:rFonts w:ascii="Calibri" w:eastAsia="Times" w:hAnsi="Calibri" w:cs="Calibri"/>
          <w:sz w:val="24"/>
          <w:szCs w:val="20"/>
          <w:lang w:val="en-GB"/>
        </w:rPr>
        <w:t>ki</w:t>
      </w:r>
      <w:r w:rsidR="00977C5E">
        <w:rPr>
          <w:rFonts w:ascii="Calibri" w:eastAsia="Times" w:hAnsi="Calibri" w:cs="Calibri"/>
          <w:sz w:val="24"/>
          <w:szCs w:val="20"/>
          <w:lang w:val="en-GB"/>
        </w:rPr>
        <w:t>-</w:t>
      </w:r>
      <w:r>
        <w:rPr>
          <w:rFonts w:ascii="Calibri" w:eastAsia="Times" w:hAnsi="Calibri" w:cs="Calibri"/>
          <w:sz w:val="24"/>
          <w:szCs w:val="20"/>
          <w:lang w:val="en-GB"/>
        </w:rPr>
        <w:t xml:space="preserve">approved caregiver from February </w:t>
      </w:r>
      <w:r w:rsidR="00593FC3">
        <w:rPr>
          <w:rFonts w:ascii="Calibri" w:eastAsia="Times" w:hAnsi="Calibri" w:cs="Calibri"/>
          <w:sz w:val="24"/>
          <w:szCs w:val="20"/>
          <w:lang w:val="en-GB"/>
        </w:rPr>
        <w:t>[ ]</w:t>
      </w:r>
      <w:r>
        <w:rPr>
          <w:rFonts w:ascii="Calibri" w:eastAsia="Times" w:hAnsi="Calibri" w:cs="Calibri"/>
          <w:sz w:val="24"/>
          <w:szCs w:val="20"/>
          <w:lang w:val="en-GB"/>
        </w:rPr>
        <w:t xml:space="preserve"> until November </w:t>
      </w:r>
      <w:r w:rsidR="00593FC3">
        <w:rPr>
          <w:rFonts w:ascii="Calibri" w:eastAsia="Times" w:hAnsi="Calibri" w:cs="Calibri"/>
          <w:sz w:val="24"/>
          <w:szCs w:val="20"/>
          <w:lang w:val="en-GB"/>
        </w:rPr>
        <w:t>[ ]</w:t>
      </w:r>
      <w:r w:rsidR="00977C5E">
        <w:rPr>
          <w:rFonts w:ascii="Calibri" w:eastAsia="Times" w:hAnsi="Calibri" w:cs="Calibri"/>
          <w:sz w:val="24"/>
          <w:szCs w:val="20"/>
          <w:lang w:val="en-GB"/>
        </w:rPr>
        <w:t>,</w:t>
      </w:r>
      <w:r w:rsidR="004E459D">
        <w:rPr>
          <w:rFonts w:ascii="Calibri" w:eastAsia="Times" w:hAnsi="Calibri" w:cs="Calibri"/>
          <w:sz w:val="24"/>
          <w:szCs w:val="20"/>
          <w:lang w:val="en-GB"/>
        </w:rPr>
        <w:t xml:space="preserve"> and he was</w:t>
      </w:r>
      <w:r>
        <w:rPr>
          <w:rFonts w:ascii="Calibri" w:eastAsia="Times" w:hAnsi="Calibri" w:cs="Calibri"/>
          <w:sz w:val="24"/>
          <w:szCs w:val="20"/>
          <w:lang w:val="en-GB"/>
        </w:rPr>
        <w:t xml:space="preserve"> </w:t>
      </w:r>
      <w:r w:rsidR="00593FC3">
        <w:rPr>
          <w:rFonts w:ascii="Calibri" w:eastAsia="Times" w:hAnsi="Calibri" w:cs="Calibri"/>
          <w:sz w:val="24"/>
          <w:szCs w:val="20"/>
          <w:lang w:val="en-GB"/>
        </w:rPr>
        <w:t>[ ]</w:t>
      </w:r>
      <w:r>
        <w:rPr>
          <w:rFonts w:ascii="Calibri" w:eastAsia="Times" w:hAnsi="Calibri" w:cs="Calibri"/>
          <w:sz w:val="24"/>
          <w:szCs w:val="20"/>
          <w:lang w:val="en-GB"/>
        </w:rPr>
        <w:t xml:space="preserve"> to her.</w:t>
      </w:r>
      <w:r w:rsidR="000A3B1F">
        <w:rPr>
          <w:rFonts w:ascii="Calibri" w:eastAsia="Times" w:hAnsi="Calibri" w:cs="Calibri"/>
          <w:sz w:val="24"/>
          <w:szCs w:val="20"/>
          <w:lang w:val="en-GB"/>
        </w:rPr>
        <w:t xml:space="preserve"> Mr Lumsden had a history of substance abuse, including a methamphetamine addiction.</w:t>
      </w:r>
    </w:p>
    <w:p w14:paraId="6757AB38" w14:textId="41AE774D" w:rsidR="00093177" w:rsidRDefault="00957AE9"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Mr Lumsden notified the </w:t>
      </w:r>
      <w:r w:rsidR="0022128E">
        <w:rPr>
          <w:rFonts w:ascii="Calibri" w:eastAsia="Times" w:hAnsi="Calibri" w:cs="Calibri"/>
          <w:sz w:val="24"/>
          <w:szCs w:val="20"/>
          <w:lang w:val="en-GB"/>
        </w:rPr>
        <w:t xml:space="preserve">Social Workers Registration </w:t>
      </w:r>
      <w:r>
        <w:rPr>
          <w:rFonts w:ascii="Calibri" w:eastAsia="Times" w:hAnsi="Calibri" w:cs="Calibri"/>
          <w:sz w:val="24"/>
          <w:szCs w:val="20"/>
          <w:lang w:val="en-GB"/>
        </w:rPr>
        <w:t>Board</w:t>
      </w:r>
      <w:r w:rsidR="0022128E">
        <w:rPr>
          <w:rFonts w:ascii="Calibri" w:eastAsia="Times" w:hAnsi="Calibri" w:cs="Calibri"/>
          <w:sz w:val="24"/>
          <w:szCs w:val="20"/>
          <w:lang w:val="en-GB"/>
        </w:rPr>
        <w:t xml:space="preserve"> (the Board)</w:t>
      </w:r>
      <w:r>
        <w:rPr>
          <w:rFonts w:ascii="Calibri" w:eastAsia="Times" w:hAnsi="Calibri" w:cs="Calibri"/>
          <w:sz w:val="24"/>
          <w:szCs w:val="20"/>
          <w:lang w:val="en-GB"/>
        </w:rPr>
        <w:t xml:space="preserve"> of his convictions</w:t>
      </w:r>
      <w:r w:rsidR="00432931">
        <w:rPr>
          <w:rFonts w:ascii="Calibri" w:eastAsia="Times" w:hAnsi="Calibri" w:cs="Calibri"/>
          <w:sz w:val="24"/>
          <w:szCs w:val="20"/>
          <w:lang w:val="en-GB"/>
        </w:rPr>
        <w:t>,</w:t>
      </w:r>
      <w:r>
        <w:rPr>
          <w:rFonts w:ascii="Calibri" w:eastAsia="Times" w:hAnsi="Calibri" w:cs="Calibri"/>
          <w:sz w:val="24"/>
          <w:szCs w:val="20"/>
          <w:lang w:val="en-GB"/>
        </w:rPr>
        <w:t xml:space="preserve"> in January 201</w:t>
      </w:r>
      <w:r w:rsidR="0022128E">
        <w:rPr>
          <w:rFonts w:ascii="Calibri" w:eastAsia="Times" w:hAnsi="Calibri" w:cs="Calibri"/>
          <w:sz w:val="24"/>
          <w:szCs w:val="20"/>
          <w:lang w:val="en-GB"/>
        </w:rPr>
        <w:t>9. The</w:t>
      </w:r>
      <w:r w:rsidR="00093177">
        <w:rPr>
          <w:rFonts w:ascii="Calibri" w:eastAsia="Times" w:hAnsi="Calibri" w:cs="Calibri"/>
          <w:sz w:val="24"/>
          <w:szCs w:val="20"/>
          <w:lang w:val="en-GB"/>
        </w:rPr>
        <w:t xml:space="preserve"> matter of the convictions was </w:t>
      </w:r>
      <w:r w:rsidR="000D32CF">
        <w:rPr>
          <w:rFonts w:ascii="Calibri" w:eastAsia="Times" w:hAnsi="Calibri" w:cs="Calibri"/>
          <w:sz w:val="24"/>
          <w:szCs w:val="20"/>
          <w:lang w:val="en-GB"/>
        </w:rPr>
        <w:t xml:space="preserve">then </w:t>
      </w:r>
      <w:r w:rsidR="00093177">
        <w:rPr>
          <w:rFonts w:ascii="Calibri" w:eastAsia="Times" w:hAnsi="Calibri" w:cs="Calibri"/>
          <w:sz w:val="24"/>
          <w:szCs w:val="20"/>
          <w:lang w:val="en-GB"/>
        </w:rPr>
        <w:t>referred to a Professional Conduct Committee (PCC)</w:t>
      </w:r>
      <w:r w:rsidR="000D32CF">
        <w:rPr>
          <w:rFonts w:ascii="Calibri" w:eastAsia="Times" w:hAnsi="Calibri" w:cs="Calibri"/>
          <w:sz w:val="24"/>
          <w:szCs w:val="20"/>
          <w:lang w:val="en-GB"/>
        </w:rPr>
        <w:t xml:space="preserve"> </w:t>
      </w:r>
      <w:r w:rsidR="00F208DB">
        <w:rPr>
          <w:rFonts w:ascii="Calibri" w:eastAsia="Times" w:hAnsi="Calibri" w:cs="Calibri"/>
          <w:sz w:val="24"/>
          <w:szCs w:val="20"/>
          <w:lang w:val="en-GB"/>
        </w:rPr>
        <w:t>appointed by</w:t>
      </w:r>
      <w:r w:rsidR="000D32CF">
        <w:rPr>
          <w:rFonts w:ascii="Calibri" w:eastAsia="Times" w:hAnsi="Calibri" w:cs="Calibri"/>
          <w:sz w:val="24"/>
          <w:szCs w:val="20"/>
          <w:lang w:val="en-GB"/>
        </w:rPr>
        <w:t xml:space="preserve"> the Board. The PCC</w:t>
      </w:r>
      <w:r w:rsidR="00093177">
        <w:rPr>
          <w:rFonts w:ascii="Calibri" w:eastAsia="Times" w:hAnsi="Calibri" w:cs="Calibri"/>
          <w:sz w:val="24"/>
          <w:szCs w:val="20"/>
          <w:lang w:val="en-GB"/>
        </w:rPr>
        <w:t xml:space="preserve"> investigated the matter and laid the Charge before the Tribunal under </w:t>
      </w:r>
      <w:r w:rsidR="00977C5E">
        <w:rPr>
          <w:rFonts w:ascii="Calibri" w:eastAsia="Times" w:hAnsi="Calibri" w:cs="Calibri"/>
          <w:sz w:val="24"/>
          <w:szCs w:val="20"/>
          <w:lang w:val="en-GB"/>
        </w:rPr>
        <w:t xml:space="preserve">section 82(1)(c) of </w:t>
      </w:r>
      <w:r w:rsidR="00093177">
        <w:rPr>
          <w:rFonts w:ascii="Calibri" w:eastAsia="Times" w:hAnsi="Calibri" w:cs="Calibri"/>
          <w:sz w:val="24"/>
          <w:szCs w:val="20"/>
          <w:lang w:val="en-GB"/>
        </w:rPr>
        <w:t>the Social Workers Registration Act 2003 (the SWR Act).</w:t>
      </w:r>
    </w:p>
    <w:p w14:paraId="669FF164" w14:textId="77777777" w:rsidR="00093177" w:rsidRDefault="00093177" w:rsidP="00093177">
      <w:pPr>
        <w:tabs>
          <w:tab w:val="left" w:pos="709"/>
        </w:tabs>
        <w:spacing w:after="0" w:line="360" w:lineRule="auto"/>
        <w:ind w:left="567"/>
        <w:contextualSpacing/>
        <w:jc w:val="both"/>
        <w:rPr>
          <w:rFonts w:ascii="Calibri" w:eastAsia="Times" w:hAnsi="Calibri" w:cs="Calibri"/>
          <w:sz w:val="24"/>
          <w:szCs w:val="20"/>
          <w:lang w:val="en-GB"/>
        </w:rPr>
      </w:pPr>
    </w:p>
    <w:p w14:paraId="3206F7A3" w14:textId="130E2397" w:rsidR="00093177" w:rsidRPr="00093177" w:rsidRDefault="00093177" w:rsidP="00093177">
      <w:pPr>
        <w:tabs>
          <w:tab w:val="left" w:pos="709"/>
        </w:tabs>
        <w:spacing w:after="0" w:line="360" w:lineRule="auto"/>
        <w:contextualSpacing/>
        <w:jc w:val="both"/>
        <w:rPr>
          <w:rFonts w:ascii="Calibri" w:eastAsia="Times" w:hAnsi="Calibri" w:cs="Calibri"/>
          <w:b/>
          <w:bCs/>
          <w:sz w:val="24"/>
          <w:szCs w:val="20"/>
          <w:lang w:val="en-GB"/>
        </w:rPr>
      </w:pPr>
      <w:r>
        <w:rPr>
          <w:rFonts w:ascii="Calibri" w:eastAsia="Times" w:hAnsi="Calibri" w:cs="Calibri"/>
          <w:b/>
          <w:bCs/>
          <w:sz w:val="24"/>
          <w:szCs w:val="20"/>
          <w:lang w:val="en-GB"/>
        </w:rPr>
        <w:t xml:space="preserve">Charge </w:t>
      </w:r>
    </w:p>
    <w:p w14:paraId="76C2A0B6" w14:textId="70A00F19" w:rsidR="007F148D" w:rsidRDefault="00093177"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The particulars of the Charge read:</w:t>
      </w:r>
    </w:p>
    <w:p w14:paraId="5B4FF83E" w14:textId="2A314AA2" w:rsidR="00093177" w:rsidRPr="00BF0FCC" w:rsidRDefault="00093177" w:rsidP="00093177">
      <w:pPr>
        <w:tabs>
          <w:tab w:val="left" w:pos="709"/>
        </w:tabs>
        <w:spacing w:after="0" w:line="360" w:lineRule="auto"/>
        <w:jc w:val="both"/>
        <w:rPr>
          <w:rFonts w:ascii="Calibri" w:eastAsia="Times" w:hAnsi="Calibri" w:cs="Calibri"/>
          <w:i/>
          <w:iCs/>
          <w:sz w:val="24"/>
          <w:szCs w:val="20"/>
          <w:lang w:val="en-GB"/>
        </w:rPr>
      </w:pPr>
    </w:p>
    <w:p w14:paraId="4008E0F9" w14:textId="2654563A" w:rsidR="00BF0FCC" w:rsidRPr="00BF0FCC" w:rsidRDefault="00BF0FCC" w:rsidP="00BF0FCC">
      <w:pPr>
        <w:pStyle w:val="ListParagraph"/>
        <w:numPr>
          <w:ilvl w:val="0"/>
          <w:numId w:val="3"/>
        </w:numPr>
        <w:tabs>
          <w:tab w:val="left" w:pos="709"/>
        </w:tabs>
        <w:spacing w:after="0" w:line="360" w:lineRule="auto"/>
        <w:jc w:val="both"/>
        <w:rPr>
          <w:rFonts w:ascii="Calibri" w:eastAsia="Times" w:hAnsi="Calibri" w:cs="Calibri"/>
          <w:i/>
          <w:iCs/>
          <w:sz w:val="24"/>
          <w:szCs w:val="20"/>
          <w:lang w:val="en-GB"/>
        </w:rPr>
      </w:pPr>
      <w:r w:rsidRPr="00BF0FCC">
        <w:rPr>
          <w:rFonts w:ascii="Calibri" w:eastAsia="Times" w:hAnsi="Calibri" w:cs="Calibri"/>
          <w:i/>
          <w:iCs/>
          <w:sz w:val="24"/>
          <w:szCs w:val="20"/>
          <w:lang w:val="en-GB"/>
        </w:rPr>
        <w:t xml:space="preserve">            That on 20 December 2018 Mr Lumsden was convicted by the Whakatane District Court of two offences against section 6(1)(c) of the Misuse of Drugs Act 1975 (supplying a Class A controlled Drug, namely methamphetamine), each </w:t>
      </w:r>
      <w:r w:rsidRPr="00BF0FCC">
        <w:rPr>
          <w:rFonts w:ascii="Calibri" w:eastAsia="Times" w:hAnsi="Calibri" w:cs="Calibri"/>
          <w:i/>
          <w:iCs/>
          <w:sz w:val="24"/>
          <w:szCs w:val="20"/>
          <w:lang w:val="en-GB"/>
        </w:rPr>
        <w:lastRenderedPageBreak/>
        <w:t>offence being punishable by a term of imprisonment for 3 months or longer, in that:</w:t>
      </w:r>
    </w:p>
    <w:p w14:paraId="0C7CC53E" w14:textId="77777777" w:rsidR="00BF0FCC" w:rsidRPr="00BF0FCC" w:rsidRDefault="00BF0FCC" w:rsidP="00BF0FCC">
      <w:pPr>
        <w:pStyle w:val="ListParagraph"/>
        <w:tabs>
          <w:tab w:val="left" w:pos="709"/>
        </w:tabs>
        <w:spacing w:after="0" w:line="360" w:lineRule="auto"/>
        <w:ind w:left="1437"/>
        <w:jc w:val="both"/>
        <w:rPr>
          <w:rFonts w:ascii="Calibri" w:eastAsia="Times" w:hAnsi="Calibri" w:cs="Calibri"/>
          <w:i/>
          <w:iCs/>
          <w:sz w:val="24"/>
          <w:szCs w:val="20"/>
          <w:lang w:val="en-GB"/>
        </w:rPr>
      </w:pPr>
    </w:p>
    <w:p w14:paraId="65B7E0D6" w14:textId="73A49E63" w:rsidR="00BF0FCC" w:rsidRPr="00BF0FCC" w:rsidRDefault="00BF0FCC" w:rsidP="00BF0FCC">
      <w:pPr>
        <w:pStyle w:val="ListParagraph"/>
        <w:numPr>
          <w:ilvl w:val="1"/>
          <w:numId w:val="3"/>
        </w:numPr>
        <w:tabs>
          <w:tab w:val="left" w:pos="709"/>
        </w:tabs>
        <w:spacing w:after="0" w:line="360" w:lineRule="auto"/>
        <w:jc w:val="both"/>
        <w:rPr>
          <w:rFonts w:ascii="Calibri" w:eastAsia="Times" w:hAnsi="Calibri" w:cs="Calibri"/>
          <w:i/>
          <w:iCs/>
          <w:sz w:val="24"/>
          <w:szCs w:val="20"/>
          <w:lang w:val="en-GB"/>
        </w:rPr>
      </w:pPr>
      <w:r w:rsidRPr="00BF0FCC">
        <w:rPr>
          <w:rFonts w:ascii="Calibri" w:eastAsia="Times" w:hAnsi="Calibri" w:cs="Calibri"/>
          <w:i/>
          <w:iCs/>
          <w:sz w:val="24"/>
          <w:szCs w:val="20"/>
          <w:lang w:val="en-GB"/>
        </w:rPr>
        <w:t xml:space="preserve">Between 26 and 28 January </w:t>
      </w:r>
      <w:r w:rsidR="009310C9">
        <w:rPr>
          <w:rFonts w:ascii="Calibri" w:eastAsia="Times" w:hAnsi="Calibri" w:cs="Calibri"/>
          <w:i/>
          <w:iCs/>
          <w:sz w:val="24"/>
          <w:szCs w:val="20"/>
          <w:lang w:val="en-GB"/>
        </w:rPr>
        <w:t>[ ]</w:t>
      </w:r>
      <w:r w:rsidRPr="00BF0FCC">
        <w:rPr>
          <w:rFonts w:ascii="Calibri" w:eastAsia="Times" w:hAnsi="Calibri" w:cs="Calibri"/>
          <w:i/>
          <w:iCs/>
          <w:sz w:val="24"/>
          <w:szCs w:val="20"/>
          <w:lang w:val="en-GB"/>
        </w:rPr>
        <w:t xml:space="preserve"> in </w:t>
      </w:r>
      <w:r w:rsidR="009310C9">
        <w:rPr>
          <w:rFonts w:ascii="Calibri" w:eastAsia="Times" w:hAnsi="Calibri" w:cs="Calibri"/>
          <w:i/>
          <w:iCs/>
          <w:sz w:val="24"/>
          <w:szCs w:val="20"/>
          <w:lang w:val="en-GB"/>
        </w:rPr>
        <w:t>[ ]</w:t>
      </w:r>
      <w:r w:rsidRPr="00BF0FCC">
        <w:rPr>
          <w:rFonts w:ascii="Calibri" w:eastAsia="Times" w:hAnsi="Calibri" w:cs="Calibri"/>
          <w:i/>
          <w:iCs/>
          <w:sz w:val="24"/>
          <w:szCs w:val="20"/>
          <w:lang w:val="en-GB"/>
        </w:rPr>
        <w:t xml:space="preserve">, Mr Lumsden </w:t>
      </w:r>
      <w:r w:rsidR="00977C5E" w:rsidRPr="00BF0FCC">
        <w:rPr>
          <w:rFonts w:ascii="Calibri" w:eastAsia="Times" w:hAnsi="Calibri" w:cs="Calibri"/>
          <w:i/>
          <w:iCs/>
          <w:sz w:val="24"/>
          <w:szCs w:val="20"/>
          <w:lang w:val="en-GB"/>
        </w:rPr>
        <w:t>supplied</w:t>
      </w:r>
      <w:r w:rsidRPr="00BF0FCC">
        <w:rPr>
          <w:rFonts w:ascii="Calibri" w:eastAsia="Times" w:hAnsi="Calibri" w:cs="Calibri"/>
          <w:i/>
          <w:iCs/>
          <w:sz w:val="24"/>
          <w:szCs w:val="20"/>
          <w:lang w:val="en-GB"/>
        </w:rPr>
        <w:t xml:space="preserve"> a Class A controlled Drug (methamphetamine) to another person, which Mr Lumsden and that person used together; and</w:t>
      </w:r>
    </w:p>
    <w:p w14:paraId="69033205" w14:textId="4BDC9410" w:rsidR="00BF0FCC" w:rsidRPr="00BF0FCC" w:rsidRDefault="00BF0FCC" w:rsidP="00BF0FCC">
      <w:pPr>
        <w:pStyle w:val="ListParagraph"/>
        <w:numPr>
          <w:ilvl w:val="1"/>
          <w:numId w:val="3"/>
        </w:numPr>
        <w:tabs>
          <w:tab w:val="left" w:pos="709"/>
        </w:tabs>
        <w:spacing w:after="0" w:line="360" w:lineRule="auto"/>
        <w:jc w:val="both"/>
        <w:rPr>
          <w:rFonts w:ascii="Calibri" w:eastAsia="Times" w:hAnsi="Calibri" w:cs="Calibri"/>
          <w:i/>
          <w:iCs/>
          <w:sz w:val="24"/>
          <w:szCs w:val="20"/>
          <w:lang w:val="en-GB"/>
        </w:rPr>
      </w:pPr>
      <w:r w:rsidRPr="00BF0FCC">
        <w:rPr>
          <w:rFonts w:ascii="Calibri" w:eastAsia="Times" w:hAnsi="Calibri" w:cs="Calibri"/>
          <w:i/>
          <w:iCs/>
          <w:sz w:val="24"/>
          <w:szCs w:val="20"/>
          <w:lang w:val="en-GB"/>
        </w:rPr>
        <w:t xml:space="preserve">On 29 January </w:t>
      </w:r>
      <w:r w:rsidR="000A677B">
        <w:rPr>
          <w:rFonts w:ascii="Calibri" w:eastAsia="Times" w:hAnsi="Calibri" w:cs="Calibri"/>
          <w:i/>
          <w:iCs/>
          <w:sz w:val="24"/>
          <w:szCs w:val="20"/>
          <w:lang w:val="en-GB"/>
        </w:rPr>
        <w:t>[]</w:t>
      </w:r>
      <w:r w:rsidRPr="00BF0FCC">
        <w:rPr>
          <w:rFonts w:ascii="Calibri" w:eastAsia="Times" w:hAnsi="Calibri" w:cs="Calibri"/>
          <w:i/>
          <w:iCs/>
          <w:sz w:val="24"/>
          <w:szCs w:val="20"/>
          <w:lang w:val="en-GB"/>
        </w:rPr>
        <w:t xml:space="preserve"> at his home in Eastern Bay of Plenty, Mr Lumsden supplied a Class A controlled Drug (methamphetamine) to another person, which Mr Lumsden [and] that person used together.</w:t>
      </w:r>
    </w:p>
    <w:p w14:paraId="0C9FEC50" w14:textId="77777777" w:rsidR="00BF0FCC" w:rsidRPr="00BF0FCC" w:rsidRDefault="00BF0FCC" w:rsidP="00BF0FCC">
      <w:pPr>
        <w:pStyle w:val="ListParagraph"/>
        <w:tabs>
          <w:tab w:val="left" w:pos="709"/>
        </w:tabs>
        <w:spacing w:after="0" w:line="360" w:lineRule="auto"/>
        <w:ind w:left="1647"/>
        <w:jc w:val="both"/>
        <w:rPr>
          <w:rFonts w:ascii="Calibri" w:eastAsia="Times" w:hAnsi="Calibri" w:cs="Calibri"/>
          <w:i/>
          <w:iCs/>
          <w:sz w:val="24"/>
          <w:szCs w:val="20"/>
          <w:lang w:val="en-GB"/>
        </w:rPr>
      </w:pPr>
    </w:p>
    <w:p w14:paraId="0711FD5C" w14:textId="67C743FB" w:rsidR="00BF0FCC" w:rsidRDefault="00BF0FCC" w:rsidP="00CF70A1">
      <w:pPr>
        <w:pStyle w:val="ListParagraph"/>
        <w:numPr>
          <w:ilvl w:val="0"/>
          <w:numId w:val="3"/>
        </w:numPr>
        <w:tabs>
          <w:tab w:val="left" w:pos="709"/>
        </w:tabs>
        <w:spacing w:after="0" w:line="360" w:lineRule="auto"/>
        <w:jc w:val="both"/>
        <w:rPr>
          <w:rFonts w:ascii="Calibri" w:eastAsia="Times" w:hAnsi="Calibri" w:cs="Calibri"/>
          <w:i/>
          <w:iCs/>
          <w:sz w:val="24"/>
          <w:szCs w:val="20"/>
          <w:lang w:val="en-GB"/>
        </w:rPr>
      </w:pPr>
      <w:r w:rsidRPr="00BF0FCC">
        <w:rPr>
          <w:rFonts w:ascii="Calibri" w:eastAsia="Times" w:hAnsi="Calibri" w:cs="Calibri"/>
          <w:i/>
          <w:iCs/>
          <w:sz w:val="24"/>
          <w:szCs w:val="20"/>
          <w:lang w:val="en-GB"/>
        </w:rPr>
        <w:t xml:space="preserve">            </w:t>
      </w:r>
      <w:r w:rsidRPr="00BF0FCC">
        <w:rPr>
          <w:rFonts w:ascii="Calibri" w:eastAsia="Times" w:hAnsi="Calibri" w:cs="Calibri"/>
          <w:i/>
          <w:iCs/>
          <w:sz w:val="24"/>
          <w:szCs w:val="20"/>
          <w:lang w:val="en-GB"/>
        </w:rPr>
        <w:tab/>
        <w:t>And that the offences were committed in circumstances that, either separately          or cumulatively, reflect adversely on Mr Lumsden’s fitness to practise as a social worker.</w:t>
      </w:r>
    </w:p>
    <w:p w14:paraId="6287D477" w14:textId="187B8E6A" w:rsidR="00263EF1" w:rsidRPr="00263EF1" w:rsidRDefault="00263EF1" w:rsidP="00263EF1">
      <w:pPr>
        <w:tabs>
          <w:tab w:val="left" w:pos="709"/>
        </w:tabs>
        <w:spacing w:after="0" w:line="360" w:lineRule="auto"/>
        <w:jc w:val="both"/>
        <w:rPr>
          <w:rFonts w:ascii="Calibri" w:eastAsia="Times" w:hAnsi="Calibri" w:cs="Calibri"/>
          <w:b/>
          <w:bCs/>
          <w:sz w:val="24"/>
          <w:szCs w:val="20"/>
          <w:lang w:val="en-GB"/>
        </w:rPr>
      </w:pPr>
      <w:r>
        <w:rPr>
          <w:rFonts w:ascii="Calibri" w:eastAsia="Times" w:hAnsi="Calibri" w:cs="Calibri"/>
          <w:b/>
          <w:bCs/>
          <w:sz w:val="24"/>
          <w:szCs w:val="20"/>
          <w:lang w:val="en-GB"/>
        </w:rPr>
        <w:t>Hearing</w:t>
      </w:r>
    </w:p>
    <w:p w14:paraId="7B930F3A" w14:textId="5D238AF4" w:rsidR="00BF0FCC" w:rsidRDefault="00BF0FCC" w:rsidP="00BF0FCC">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The Charge was heard by </w:t>
      </w:r>
      <w:r w:rsidR="00F208DB">
        <w:rPr>
          <w:rFonts w:ascii="Calibri" w:eastAsia="Times" w:hAnsi="Calibri" w:cs="Calibri"/>
          <w:sz w:val="24"/>
          <w:szCs w:val="20"/>
          <w:lang w:val="en-GB"/>
        </w:rPr>
        <w:t>audio visual link (AVL)</w:t>
      </w:r>
      <w:r>
        <w:rPr>
          <w:rFonts w:ascii="Calibri" w:eastAsia="Times" w:hAnsi="Calibri" w:cs="Calibri"/>
          <w:sz w:val="24"/>
          <w:szCs w:val="20"/>
          <w:lang w:val="en-GB"/>
        </w:rPr>
        <w:t>. The PCC was represented by Counsel and Mr Lumsden appeared in person. Mr Lumsden was in hospital at the time</w:t>
      </w:r>
      <w:r w:rsidR="00816556">
        <w:rPr>
          <w:rFonts w:ascii="Calibri" w:eastAsia="Times" w:hAnsi="Calibri" w:cs="Calibri"/>
          <w:sz w:val="24"/>
          <w:szCs w:val="20"/>
          <w:lang w:val="en-GB"/>
        </w:rPr>
        <w:t>,</w:t>
      </w:r>
      <w:r w:rsidR="00977C5E">
        <w:rPr>
          <w:rFonts w:ascii="Calibri" w:eastAsia="Times" w:hAnsi="Calibri" w:cs="Calibri"/>
          <w:sz w:val="24"/>
          <w:szCs w:val="20"/>
          <w:lang w:val="en-GB"/>
        </w:rPr>
        <w:t xml:space="preserve"> about to have surgery</w:t>
      </w:r>
      <w:r w:rsidR="001612D2">
        <w:rPr>
          <w:rFonts w:ascii="Calibri" w:eastAsia="Times" w:hAnsi="Calibri" w:cs="Calibri"/>
          <w:sz w:val="24"/>
          <w:szCs w:val="20"/>
          <w:lang w:val="en-GB"/>
        </w:rPr>
        <w:t>. H</w:t>
      </w:r>
      <w:r>
        <w:rPr>
          <w:rFonts w:ascii="Calibri" w:eastAsia="Times" w:hAnsi="Calibri" w:cs="Calibri"/>
          <w:sz w:val="24"/>
          <w:szCs w:val="20"/>
          <w:lang w:val="en-GB"/>
        </w:rPr>
        <w:t xml:space="preserve">e appeared from his hospital room. </w:t>
      </w:r>
    </w:p>
    <w:p w14:paraId="122C21A3" w14:textId="7A07A3DC" w:rsidR="001612D2" w:rsidRDefault="001612D2" w:rsidP="00BF0FCC">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There was produced to the Tribunal an Agreed Statement of Facts and an Agreed Bundle of Documents. The Tribunal had some concerns about the material in these documents. There was conflicting information about the factual circumstances of the offending and Mr Lumsden’s explanations for his conduct. Counsel was invited to address the Tribunal on the inconsistences in the Agreed Statement of Facts and documents included in the Agreed Bundle of Documents. Also, there was some potentially prejudicial information</w:t>
      </w:r>
      <w:r w:rsidR="00743E5F">
        <w:rPr>
          <w:rFonts w:ascii="Calibri" w:eastAsia="Times" w:hAnsi="Calibri" w:cs="Calibri"/>
          <w:sz w:val="24"/>
          <w:szCs w:val="20"/>
          <w:lang w:val="en-GB"/>
        </w:rPr>
        <w:t xml:space="preserve"> in those documents</w:t>
      </w:r>
      <w:r>
        <w:rPr>
          <w:rFonts w:ascii="Calibri" w:eastAsia="Times" w:hAnsi="Calibri" w:cs="Calibri"/>
          <w:sz w:val="24"/>
          <w:szCs w:val="20"/>
          <w:lang w:val="en-GB"/>
        </w:rPr>
        <w:t xml:space="preserve"> including for example, reference to an additional criminal charge that had been dropped and reference to other conduct</w:t>
      </w:r>
      <w:r w:rsidR="00977C5E">
        <w:rPr>
          <w:rFonts w:ascii="Calibri" w:eastAsia="Times" w:hAnsi="Calibri" w:cs="Calibri"/>
          <w:sz w:val="24"/>
          <w:szCs w:val="20"/>
          <w:lang w:val="en-GB"/>
        </w:rPr>
        <w:t xml:space="preserve"> on the part of Mr Lumsden</w:t>
      </w:r>
      <w:r>
        <w:rPr>
          <w:rFonts w:ascii="Calibri" w:eastAsia="Times" w:hAnsi="Calibri" w:cs="Calibri"/>
          <w:sz w:val="24"/>
          <w:szCs w:val="20"/>
          <w:lang w:val="en-GB"/>
        </w:rPr>
        <w:t xml:space="preserve"> that was not relevant to the Charge. The Tribunal did not place any weight on that information. </w:t>
      </w:r>
      <w:r w:rsidR="00263EF1">
        <w:rPr>
          <w:rFonts w:ascii="Calibri" w:eastAsia="Times" w:hAnsi="Calibri" w:cs="Calibri"/>
          <w:sz w:val="24"/>
          <w:szCs w:val="20"/>
          <w:lang w:val="en-GB"/>
        </w:rPr>
        <w:t xml:space="preserve">The Tribunal is statutorily obliged to conduct a hearing that </w:t>
      </w:r>
      <w:r w:rsidR="00743E5F">
        <w:rPr>
          <w:rFonts w:ascii="Calibri" w:eastAsia="Times" w:hAnsi="Calibri" w:cs="Calibri"/>
          <w:sz w:val="24"/>
          <w:szCs w:val="20"/>
          <w:lang w:val="en-GB"/>
        </w:rPr>
        <w:t>observes</w:t>
      </w:r>
      <w:r w:rsidR="00263EF1">
        <w:rPr>
          <w:rFonts w:ascii="Calibri" w:eastAsia="Times" w:hAnsi="Calibri" w:cs="Calibri"/>
          <w:sz w:val="24"/>
          <w:szCs w:val="20"/>
          <w:lang w:val="en-GB"/>
        </w:rPr>
        <w:t xml:space="preserve"> the rules of natural justice</w:t>
      </w:r>
      <w:r w:rsidR="00743E5F">
        <w:rPr>
          <w:rStyle w:val="FootnoteReference"/>
          <w:rFonts w:ascii="Calibri" w:eastAsia="Times" w:hAnsi="Calibri" w:cs="Calibri"/>
          <w:sz w:val="24"/>
          <w:szCs w:val="20"/>
          <w:lang w:val="en-GB"/>
        </w:rPr>
        <w:footnoteReference w:id="2"/>
      </w:r>
      <w:r w:rsidR="00263EF1">
        <w:rPr>
          <w:rFonts w:ascii="Calibri" w:eastAsia="Times" w:hAnsi="Calibri" w:cs="Calibri"/>
          <w:sz w:val="24"/>
          <w:szCs w:val="20"/>
          <w:lang w:val="en-GB"/>
        </w:rPr>
        <w:t xml:space="preserve"> and considering such information would </w:t>
      </w:r>
      <w:r w:rsidR="00977C5E">
        <w:rPr>
          <w:rFonts w:ascii="Calibri" w:eastAsia="Times" w:hAnsi="Calibri" w:cs="Calibri"/>
          <w:sz w:val="24"/>
          <w:szCs w:val="20"/>
          <w:lang w:val="en-GB"/>
        </w:rPr>
        <w:t xml:space="preserve">have </w:t>
      </w:r>
      <w:r w:rsidR="00263EF1">
        <w:rPr>
          <w:rFonts w:ascii="Calibri" w:eastAsia="Times" w:hAnsi="Calibri" w:cs="Calibri"/>
          <w:sz w:val="24"/>
          <w:szCs w:val="20"/>
          <w:lang w:val="en-GB"/>
        </w:rPr>
        <w:t>be</w:t>
      </w:r>
      <w:r w:rsidR="00977C5E">
        <w:rPr>
          <w:rFonts w:ascii="Calibri" w:eastAsia="Times" w:hAnsi="Calibri" w:cs="Calibri"/>
          <w:sz w:val="24"/>
          <w:szCs w:val="20"/>
          <w:lang w:val="en-GB"/>
        </w:rPr>
        <w:t>en</w:t>
      </w:r>
      <w:r w:rsidR="00263EF1">
        <w:rPr>
          <w:rFonts w:ascii="Calibri" w:eastAsia="Times" w:hAnsi="Calibri" w:cs="Calibri"/>
          <w:sz w:val="24"/>
          <w:szCs w:val="20"/>
          <w:lang w:val="en-GB"/>
        </w:rPr>
        <w:t xml:space="preserve"> contrary to that obligation, in the Tribunal’s view.</w:t>
      </w:r>
    </w:p>
    <w:p w14:paraId="786D5A71" w14:textId="61425185" w:rsidR="001612D2" w:rsidRDefault="001612D2" w:rsidP="00BF0FCC">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lastRenderedPageBreak/>
        <w:t xml:space="preserve">An agreed statement of facts should contain a clear description of the events relied on to support the charge and should not include material that is plainly irrelevant, or which simply annexes a </w:t>
      </w:r>
      <w:r w:rsidR="00454C77">
        <w:rPr>
          <w:rFonts w:ascii="Calibri" w:eastAsia="Times" w:hAnsi="Calibri" w:cs="Calibri"/>
          <w:sz w:val="24"/>
          <w:szCs w:val="20"/>
          <w:lang w:val="en-GB"/>
        </w:rPr>
        <w:t xml:space="preserve">NZ </w:t>
      </w:r>
      <w:r>
        <w:rPr>
          <w:rFonts w:ascii="Calibri" w:eastAsia="Times" w:hAnsi="Calibri" w:cs="Calibri"/>
          <w:sz w:val="24"/>
          <w:szCs w:val="20"/>
          <w:lang w:val="en-GB"/>
        </w:rPr>
        <w:t>Police Summary of Facts when that document conflicts</w:t>
      </w:r>
      <w:r w:rsidR="00743E5F">
        <w:rPr>
          <w:rFonts w:ascii="Calibri" w:eastAsia="Times" w:hAnsi="Calibri" w:cs="Calibri"/>
          <w:sz w:val="24"/>
          <w:szCs w:val="20"/>
          <w:lang w:val="en-GB"/>
        </w:rPr>
        <w:t xml:space="preserve"> or does not incorporate</w:t>
      </w:r>
      <w:r>
        <w:rPr>
          <w:rFonts w:ascii="Calibri" w:eastAsia="Times" w:hAnsi="Calibri" w:cs="Calibri"/>
          <w:sz w:val="24"/>
          <w:szCs w:val="20"/>
          <w:lang w:val="en-GB"/>
        </w:rPr>
        <w:t xml:space="preserve"> other </w:t>
      </w:r>
      <w:r w:rsidR="00743E5F">
        <w:rPr>
          <w:rFonts w:ascii="Calibri" w:eastAsia="Times" w:hAnsi="Calibri" w:cs="Calibri"/>
          <w:sz w:val="24"/>
          <w:szCs w:val="20"/>
          <w:lang w:val="en-GB"/>
        </w:rPr>
        <w:t>information contained in documents</w:t>
      </w:r>
      <w:r>
        <w:rPr>
          <w:rFonts w:ascii="Calibri" w:eastAsia="Times" w:hAnsi="Calibri" w:cs="Calibri"/>
          <w:sz w:val="24"/>
          <w:szCs w:val="20"/>
          <w:lang w:val="en-GB"/>
        </w:rPr>
        <w:t xml:space="preserve"> included in the agreed bundle. The parties must clarify what is agreed (the basic facts of the matter) particularly as to the circumstances of the offending.</w:t>
      </w:r>
      <w:r w:rsidR="00263EF1">
        <w:rPr>
          <w:rFonts w:ascii="Calibri" w:eastAsia="Times" w:hAnsi="Calibri" w:cs="Calibri"/>
          <w:sz w:val="24"/>
          <w:szCs w:val="20"/>
          <w:lang w:val="en-GB"/>
        </w:rPr>
        <w:t xml:space="preserve"> Further, an agreed statement of facts should be signed and dated by the practitioner and</w:t>
      </w:r>
      <w:r w:rsidR="00977C5E">
        <w:rPr>
          <w:rFonts w:ascii="Calibri" w:eastAsia="Times" w:hAnsi="Calibri" w:cs="Calibri"/>
          <w:sz w:val="24"/>
          <w:szCs w:val="20"/>
          <w:lang w:val="en-GB"/>
        </w:rPr>
        <w:t xml:space="preserve"> formally</w:t>
      </w:r>
      <w:r w:rsidR="00263EF1">
        <w:rPr>
          <w:rFonts w:ascii="Calibri" w:eastAsia="Times" w:hAnsi="Calibri" w:cs="Calibri"/>
          <w:sz w:val="24"/>
          <w:szCs w:val="20"/>
          <w:lang w:val="en-GB"/>
        </w:rPr>
        <w:t xml:space="preserve"> presented by the prosecuting body on the basis that it is an agreed document.</w:t>
      </w:r>
    </w:p>
    <w:p w14:paraId="443C2836" w14:textId="3796A582" w:rsidR="001612D2" w:rsidRDefault="001612D2" w:rsidP="00BF0FCC">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The Agreed Bundle contained transcripts of interviews </w:t>
      </w:r>
      <w:r w:rsidR="004443B3">
        <w:rPr>
          <w:rFonts w:ascii="Calibri" w:eastAsia="Times" w:hAnsi="Calibri" w:cs="Calibri"/>
          <w:sz w:val="24"/>
          <w:szCs w:val="20"/>
          <w:lang w:val="en-GB"/>
        </w:rPr>
        <w:t>conducted by the PCC during its investigation, including a transcript of Mr Lumsden’s own interview with the PCC. There was no evidence that the transcripts had been confirmed as accurate records of the interviews and the interviewees were not called as witnesses. No sworn evidence was provided by</w:t>
      </w:r>
      <w:r w:rsidR="00BF542F">
        <w:rPr>
          <w:rFonts w:ascii="Calibri" w:eastAsia="Times" w:hAnsi="Calibri" w:cs="Calibri"/>
          <w:sz w:val="24"/>
          <w:szCs w:val="20"/>
          <w:lang w:val="en-GB"/>
        </w:rPr>
        <w:t xml:space="preserve"> any of</w:t>
      </w:r>
      <w:r w:rsidR="004443B3">
        <w:rPr>
          <w:rFonts w:ascii="Calibri" w:eastAsia="Times" w:hAnsi="Calibri" w:cs="Calibri"/>
          <w:sz w:val="24"/>
          <w:szCs w:val="20"/>
          <w:lang w:val="en-GB"/>
        </w:rPr>
        <w:t xml:space="preserve"> them. The transcripts were </w:t>
      </w:r>
      <w:r w:rsidR="00743E5F">
        <w:rPr>
          <w:rFonts w:ascii="Calibri" w:eastAsia="Times" w:hAnsi="Calibri" w:cs="Calibri"/>
          <w:sz w:val="24"/>
          <w:szCs w:val="20"/>
          <w:lang w:val="en-GB"/>
        </w:rPr>
        <w:t xml:space="preserve">inadmissible </w:t>
      </w:r>
      <w:r w:rsidR="004443B3">
        <w:rPr>
          <w:rFonts w:ascii="Calibri" w:eastAsia="Times" w:hAnsi="Calibri" w:cs="Calibri"/>
          <w:sz w:val="24"/>
          <w:szCs w:val="20"/>
          <w:lang w:val="en-GB"/>
        </w:rPr>
        <w:t>hearsay evidence</w:t>
      </w:r>
      <w:r w:rsidR="00743E5F">
        <w:rPr>
          <w:rFonts w:ascii="Calibri" w:eastAsia="Times" w:hAnsi="Calibri" w:cs="Calibri"/>
          <w:sz w:val="24"/>
          <w:szCs w:val="20"/>
          <w:lang w:val="en-GB"/>
        </w:rPr>
        <w:t xml:space="preserve"> and the Tribunal was mindful that the Evidence Act 2006 applies as if the Tribunal were a court within the meaning of that Act (subject to the Tribunal’s discretion to receive in evidence any statement, document, information or matter that may in its opinion assist it to deal effectively with the matters before it, whether or not it would be admissible in a court of law)</w:t>
      </w:r>
      <w:r w:rsidR="00743E5F">
        <w:rPr>
          <w:rStyle w:val="FootnoteReference"/>
          <w:rFonts w:ascii="Calibri" w:eastAsia="Times" w:hAnsi="Calibri" w:cs="Calibri"/>
          <w:sz w:val="24"/>
          <w:szCs w:val="20"/>
          <w:lang w:val="en-GB"/>
        </w:rPr>
        <w:footnoteReference w:id="3"/>
      </w:r>
      <w:r w:rsidR="004443B3">
        <w:rPr>
          <w:rFonts w:ascii="Calibri" w:eastAsia="Times" w:hAnsi="Calibri" w:cs="Calibri"/>
          <w:sz w:val="24"/>
          <w:szCs w:val="20"/>
          <w:lang w:val="en-GB"/>
        </w:rPr>
        <w:t xml:space="preserve">. However, Counsel for the PCC indicated that the PCC did not take issue with anything said by the interviewees as recorded in the transcripts and she submitted that in fairness to Mr Lumsden they had been put before the Tribunal </w:t>
      </w:r>
      <w:r w:rsidR="00977C5E">
        <w:rPr>
          <w:rFonts w:ascii="Calibri" w:eastAsia="Times" w:hAnsi="Calibri" w:cs="Calibri"/>
          <w:sz w:val="24"/>
          <w:szCs w:val="20"/>
          <w:lang w:val="en-GB"/>
        </w:rPr>
        <w:t xml:space="preserve">so they </w:t>
      </w:r>
      <w:r w:rsidR="004443B3">
        <w:rPr>
          <w:rFonts w:ascii="Calibri" w:eastAsia="Times" w:hAnsi="Calibri" w:cs="Calibri"/>
          <w:sz w:val="24"/>
          <w:szCs w:val="20"/>
          <w:lang w:val="en-GB"/>
        </w:rPr>
        <w:t>could be considered. The</w:t>
      </w:r>
      <w:r w:rsidR="00BF542F">
        <w:rPr>
          <w:rFonts w:ascii="Calibri" w:eastAsia="Times" w:hAnsi="Calibri" w:cs="Calibri"/>
          <w:sz w:val="24"/>
          <w:szCs w:val="20"/>
          <w:lang w:val="en-GB"/>
        </w:rPr>
        <w:t xml:space="preserve"> Tribunal received the transcripts on that basis. The</w:t>
      </w:r>
      <w:r w:rsidR="004443B3">
        <w:rPr>
          <w:rFonts w:ascii="Calibri" w:eastAsia="Times" w:hAnsi="Calibri" w:cs="Calibri"/>
          <w:sz w:val="24"/>
          <w:szCs w:val="20"/>
          <w:lang w:val="en-GB"/>
        </w:rPr>
        <w:t xml:space="preserve"> </w:t>
      </w:r>
      <w:r w:rsidR="00977C5E">
        <w:rPr>
          <w:rFonts w:ascii="Calibri" w:eastAsia="Times" w:hAnsi="Calibri" w:cs="Calibri"/>
          <w:sz w:val="24"/>
          <w:szCs w:val="20"/>
          <w:lang w:val="en-GB"/>
        </w:rPr>
        <w:t>Tribunal</w:t>
      </w:r>
      <w:r w:rsidR="004443B3">
        <w:rPr>
          <w:rFonts w:ascii="Calibri" w:eastAsia="Times" w:hAnsi="Calibri" w:cs="Calibri"/>
          <w:sz w:val="24"/>
          <w:szCs w:val="20"/>
          <w:lang w:val="en-GB"/>
        </w:rPr>
        <w:t xml:space="preserve"> noted that some of the explanations Mr Lumsden had given for his offending during his PCC interview </w:t>
      </w:r>
      <w:r w:rsidR="00BF542F">
        <w:rPr>
          <w:rFonts w:ascii="Calibri" w:eastAsia="Times" w:hAnsi="Calibri" w:cs="Calibri"/>
          <w:sz w:val="24"/>
          <w:szCs w:val="20"/>
          <w:lang w:val="en-GB"/>
        </w:rPr>
        <w:t xml:space="preserve">(as recorded in the transcript of his interview) </w:t>
      </w:r>
      <w:r w:rsidR="004443B3">
        <w:rPr>
          <w:rFonts w:ascii="Calibri" w:eastAsia="Times" w:hAnsi="Calibri" w:cs="Calibri"/>
          <w:sz w:val="24"/>
          <w:szCs w:val="20"/>
          <w:lang w:val="en-GB"/>
        </w:rPr>
        <w:t>went beyond the explanations he had given to the Police as recorded in the Police Summary of Facts. It was not clear what the PCC had agreed were the circumstances of the offending</w:t>
      </w:r>
      <w:r w:rsidR="00977C5E">
        <w:rPr>
          <w:rFonts w:ascii="Calibri" w:eastAsia="Times" w:hAnsi="Calibri" w:cs="Calibri"/>
          <w:sz w:val="24"/>
          <w:szCs w:val="20"/>
          <w:lang w:val="en-GB"/>
        </w:rPr>
        <w:t xml:space="preserve"> given that the Agreed Statement of Facts did not refer specifically to these further explanations</w:t>
      </w:r>
      <w:r w:rsidR="004443B3">
        <w:rPr>
          <w:rFonts w:ascii="Calibri" w:eastAsia="Times" w:hAnsi="Calibri" w:cs="Calibri"/>
          <w:sz w:val="24"/>
          <w:szCs w:val="20"/>
          <w:lang w:val="en-GB"/>
        </w:rPr>
        <w:t>.</w:t>
      </w:r>
    </w:p>
    <w:p w14:paraId="28F34E14" w14:textId="72256C8A" w:rsidR="005733A6" w:rsidRDefault="00B41F80" w:rsidP="00BF0FCC">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The</w:t>
      </w:r>
      <w:r w:rsidR="00A50C67">
        <w:rPr>
          <w:rFonts w:ascii="Calibri" w:eastAsia="Times" w:hAnsi="Calibri" w:cs="Calibri"/>
          <w:sz w:val="24"/>
          <w:szCs w:val="20"/>
          <w:lang w:val="en-GB"/>
        </w:rPr>
        <w:t xml:space="preserve"> Ministry of Justice</w:t>
      </w:r>
      <w:r>
        <w:rPr>
          <w:rFonts w:ascii="Calibri" w:eastAsia="Times" w:hAnsi="Calibri" w:cs="Calibri"/>
          <w:sz w:val="24"/>
          <w:szCs w:val="20"/>
          <w:lang w:val="en-GB"/>
        </w:rPr>
        <w:t xml:space="preserve"> Certified Copy of Entry of Criminal Record evidencing the convictions was not put before the Tribunal. This should always be produced</w:t>
      </w:r>
      <w:r w:rsidR="00D745BC">
        <w:rPr>
          <w:rFonts w:ascii="Calibri" w:eastAsia="Times" w:hAnsi="Calibri" w:cs="Calibri"/>
          <w:sz w:val="24"/>
          <w:szCs w:val="20"/>
          <w:lang w:val="en-GB"/>
        </w:rPr>
        <w:t xml:space="preserve"> in every case where the Tribunal is being </w:t>
      </w:r>
      <w:r w:rsidR="00977C5E">
        <w:rPr>
          <w:rFonts w:ascii="Calibri" w:eastAsia="Times" w:hAnsi="Calibri" w:cs="Calibri"/>
          <w:sz w:val="24"/>
          <w:szCs w:val="20"/>
          <w:lang w:val="en-GB"/>
        </w:rPr>
        <w:t>called upon</w:t>
      </w:r>
      <w:r w:rsidR="00D745BC">
        <w:rPr>
          <w:rFonts w:ascii="Calibri" w:eastAsia="Times" w:hAnsi="Calibri" w:cs="Calibri"/>
          <w:sz w:val="24"/>
          <w:szCs w:val="20"/>
          <w:lang w:val="en-GB"/>
        </w:rPr>
        <w:t xml:space="preserve"> to review a practitioner’s convictions</w:t>
      </w:r>
      <w:r w:rsidR="00752C75">
        <w:rPr>
          <w:rFonts w:ascii="Calibri" w:eastAsia="Times" w:hAnsi="Calibri" w:cs="Calibri"/>
          <w:sz w:val="24"/>
          <w:szCs w:val="20"/>
          <w:lang w:val="en-GB"/>
        </w:rPr>
        <w:t xml:space="preserve">. In </w:t>
      </w:r>
      <w:r w:rsidR="00752C75">
        <w:rPr>
          <w:rFonts w:ascii="Calibri" w:eastAsia="Times" w:hAnsi="Calibri" w:cs="Calibri"/>
          <w:sz w:val="24"/>
          <w:szCs w:val="20"/>
          <w:lang w:val="en-GB"/>
        </w:rPr>
        <w:lastRenderedPageBreak/>
        <w:t>th</w:t>
      </w:r>
      <w:r w:rsidR="00E501B2">
        <w:rPr>
          <w:rFonts w:ascii="Calibri" w:eastAsia="Times" w:hAnsi="Calibri" w:cs="Calibri"/>
          <w:sz w:val="24"/>
          <w:szCs w:val="20"/>
          <w:lang w:val="en-GB"/>
        </w:rPr>
        <w:t xml:space="preserve">e circumstances of this </w:t>
      </w:r>
      <w:r w:rsidR="00752C75">
        <w:rPr>
          <w:rFonts w:ascii="Calibri" w:eastAsia="Times" w:hAnsi="Calibri" w:cs="Calibri"/>
          <w:sz w:val="24"/>
          <w:szCs w:val="20"/>
          <w:lang w:val="en-GB"/>
        </w:rPr>
        <w:t>case</w:t>
      </w:r>
      <w:r w:rsidR="00E501B2">
        <w:rPr>
          <w:rFonts w:ascii="Calibri" w:eastAsia="Times" w:hAnsi="Calibri" w:cs="Calibri"/>
          <w:sz w:val="24"/>
          <w:szCs w:val="20"/>
          <w:lang w:val="en-GB"/>
        </w:rPr>
        <w:t xml:space="preserve"> (in particular, Mr Lumsden’s current ill-health)</w:t>
      </w:r>
      <w:r w:rsidR="00752C75">
        <w:rPr>
          <w:rFonts w:ascii="Calibri" w:eastAsia="Times" w:hAnsi="Calibri" w:cs="Calibri"/>
          <w:sz w:val="24"/>
          <w:szCs w:val="20"/>
          <w:lang w:val="en-GB"/>
        </w:rPr>
        <w:t xml:space="preserve"> the Tribunal was content to proceed </w:t>
      </w:r>
      <w:r w:rsidR="00A501BE">
        <w:rPr>
          <w:rFonts w:ascii="Calibri" w:eastAsia="Times" w:hAnsi="Calibri" w:cs="Calibri"/>
          <w:sz w:val="24"/>
          <w:szCs w:val="20"/>
          <w:lang w:val="en-GB"/>
        </w:rPr>
        <w:t>based on</w:t>
      </w:r>
      <w:r w:rsidR="00752C75">
        <w:rPr>
          <w:rFonts w:ascii="Calibri" w:eastAsia="Times" w:hAnsi="Calibri" w:cs="Calibri"/>
          <w:sz w:val="24"/>
          <w:szCs w:val="20"/>
          <w:lang w:val="en-GB"/>
        </w:rPr>
        <w:t xml:space="preserve"> the District Court Judge’s Sentencing Notes and </w:t>
      </w:r>
      <w:r w:rsidR="00F7170A">
        <w:rPr>
          <w:rFonts w:ascii="Calibri" w:eastAsia="Times" w:hAnsi="Calibri" w:cs="Calibri"/>
          <w:sz w:val="24"/>
          <w:szCs w:val="20"/>
          <w:lang w:val="en-GB"/>
        </w:rPr>
        <w:t>Mr Lumsden’s acceptance that the two convictions in issue had been entered against him.</w:t>
      </w:r>
      <w:r w:rsidR="00E501B2">
        <w:rPr>
          <w:rFonts w:ascii="Calibri" w:eastAsia="Times" w:hAnsi="Calibri" w:cs="Calibri"/>
          <w:sz w:val="24"/>
          <w:szCs w:val="20"/>
          <w:lang w:val="en-GB"/>
        </w:rPr>
        <w:t xml:space="preserve"> </w:t>
      </w:r>
      <w:r w:rsidR="00F7170A">
        <w:rPr>
          <w:rFonts w:ascii="Calibri" w:eastAsia="Times" w:hAnsi="Calibri" w:cs="Calibri"/>
          <w:sz w:val="24"/>
          <w:szCs w:val="20"/>
          <w:lang w:val="en-GB"/>
        </w:rPr>
        <w:t xml:space="preserve"> </w:t>
      </w:r>
    </w:p>
    <w:p w14:paraId="7B31F76A" w14:textId="2E908013" w:rsidR="002E0D0A" w:rsidRDefault="004443B3" w:rsidP="00302458">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Counsel for the PCC made submissions in relation to th</w:t>
      </w:r>
      <w:r w:rsidR="00AC0311">
        <w:rPr>
          <w:rFonts w:ascii="Calibri" w:eastAsia="Times" w:hAnsi="Calibri" w:cs="Calibri"/>
          <w:sz w:val="24"/>
          <w:szCs w:val="20"/>
          <w:lang w:val="en-GB"/>
        </w:rPr>
        <w:t xml:space="preserve">e Board’s </w:t>
      </w:r>
      <w:r>
        <w:rPr>
          <w:rFonts w:ascii="Calibri" w:eastAsia="Times" w:hAnsi="Calibri" w:cs="Calibri"/>
          <w:sz w:val="24"/>
          <w:szCs w:val="20"/>
          <w:lang w:val="en-GB"/>
        </w:rPr>
        <w:t>Code of Conduct and the Board’s Fit and Proper Person Policy. These documents were not included in the Agreed Bundle of Documents. During the hearing, the Tribunal asked Counsel to provide copies of these documents to the Tribunal and these were then produced to the Tribunal. If a party seeks to rely on documents of this nature, it will assist the Tribunal if copies are produced for the hearing</w:t>
      </w:r>
      <w:r w:rsidR="00263EF1">
        <w:rPr>
          <w:rFonts w:ascii="Calibri" w:eastAsia="Times" w:hAnsi="Calibri" w:cs="Calibri"/>
          <w:sz w:val="24"/>
          <w:szCs w:val="20"/>
          <w:lang w:val="en-GB"/>
        </w:rPr>
        <w:t>. In this case, Mr Lumsden was not represented by Counsel and in fairness to an unrepresented practitioner like him, it is important that the practitioner is provided with copies of any and all material to be relied on by the PCC. This will ensure the practitioner has a proper opportunity to respond at the hearing</w:t>
      </w:r>
      <w:r w:rsidR="002E0D0A">
        <w:rPr>
          <w:rFonts w:ascii="Calibri" w:eastAsia="Times" w:hAnsi="Calibri" w:cs="Calibri"/>
          <w:sz w:val="24"/>
          <w:szCs w:val="20"/>
          <w:lang w:val="en-GB"/>
        </w:rPr>
        <w:t>.</w:t>
      </w:r>
    </w:p>
    <w:p w14:paraId="788E204E" w14:textId="77777777" w:rsidR="00E501B2" w:rsidRPr="00302458" w:rsidRDefault="00E501B2" w:rsidP="00E501B2">
      <w:pPr>
        <w:tabs>
          <w:tab w:val="left" w:pos="709"/>
        </w:tabs>
        <w:spacing w:after="0" w:line="360" w:lineRule="auto"/>
        <w:ind w:left="567"/>
        <w:contextualSpacing/>
        <w:jc w:val="both"/>
        <w:rPr>
          <w:rFonts w:ascii="Calibri" w:eastAsia="Times" w:hAnsi="Calibri" w:cs="Calibri"/>
          <w:sz w:val="24"/>
          <w:szCs w:val="20"/>
          <w:lang w:val="en-GB"/>
        </w:rPr>
      </w:pPr>
    </w:p>
    <w:p w14:paraId="75AF125C" w14:textId="40830F1D" w:rsidR="00093177" w:rsidRPr="00BF0FCC" w:rsidRDefault="00BF0FCC" w:rsidP="00093177">
      <w:pPr>
        <w:tabs>
          <w:tab w:val="left" w:pos="709"/>
        </w:tabs>
        <w:spacing w:after="0" w:line="360" w:lineRule="auto"/>
        <w:jc w:val="both"/>
        <w:rPr>
          <w:rFonts w:ascii="Calibri" w:eastAsia="Times" w:hAnsi="Calibri" w:cs="Calibri"/>
          <w:b/>
          <w:bCs/>
          <w:sz w:val="24"/>
          <w:szCs w:val="20"/>
          <w:lang w:val="en-GB"/>
        </w:rPr>
      </w:pPr>
      <w:r>
        <w:rPr>
          <w:rFonts w:ascii="Calibri" w:eastAsia="Times" w:hAnsi="Calibri" w:cs="Calibri"/>
          <w:b/>
          <w:bCs/>
          <w:sz w:val="24"/>
          <w:szCs w:val="20"/>
          <w:lang w:val="en-GB"/>
        </w:rPr>
        <w:t>Background</w:t>
      </w:r>
      <w:r w:rsidR="00E501B2">
        <w:rPr>
          <w:rFonts w:ascii="Calibri" w:eastAsia="Times" w:hAnsi="Calibri" w:cs="Calibri"/>
          <w:b/>
          <w:bCs/>
          <w:sz w:val="24"/>
          <w:szCs w:val="20"/>
          <w:lang w:val="en-GB"/>
        </w:rPr>
        <w:t xml:space="preserve"> and Facts </w:t>
      </w:r>
    </w:p>
    <w:p w14:paraId="239C65DF" w14:textId="0E43C53B" w:rsidR="007F148D" w:rsidRDefault="004738AB"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As above, it was not clear to the Tribunal what was agreed </w:t>
      </w:r>
      <w:r w:rsidR="00BF5247">
        <w:rPr>
          <w:rFonts w:ascii="Calibri" w:eastAsia="Times" w:hAnsi="Calibri" w:cs="Calibri"/>
          <w:sz w:val="24"/>
          <w:szCs w:val="20"/>
          <w:lang w:val="en-GB"/>
        </w:rPr>
        <w:t>in terms of the factual background. In the end the Tribunal relied on t</w:t>
      </w:r>
      <w:r w:rsidR="002B0B6B">
        <w:rPr>
          <w:rFonts w:ascii="Calibri" w:eastAsia="Times" w:hAnsi="Calibri" w:cs="Calibri"/>
          <w:sz w:val="24"/>
          <w:szCs w:val="20"/>
          <w:lang w:val="en-GB"/>
        </w:rPr>
        <w:t xml:space="preserve">he factual background </w:t>
      </w:r>
      <w:r w:rsidR="00302458">
        <w:rPr>
          <w:rFonts w:ascii="Calibri" w:eastAsia="Times" w:hAnsi="Calibri" w:cs="Calibri"/>
          <w:sz w:val="24"/>
          <w:szCs w:val="20"/>
          <w:lang w:val="en-GB"/>
        </w:rPr>
        <w:t>a</w:t>
      </w:r>
      <w:r w:rsidR="002B0B6B">
        <w:rPr>
          <w:rFonts w:ascii="Calibri" w:eastAsia="Times" w:hAnsi="Calibri" w:cs="Calibri"/>
          <w:sz w:val="24"/>
          <w:szCs w:val="20"/>
          <w:lang w:val="en-GB"/>
        </w:rPr>
        <w:t>s contained in the</w:t>
      </w:r>
      <w:r w:rsidR="00454C77">
        <w:rPr>
          <w:rFonts w:ascii="Calibri" w:eastAsia="Times" w:hAnsi="Calibri" w:cs="Calibri"/>
          <w:sz w:val="24"/>
          <w:szCs w:val="20"/>
          <w:lang w:val="en-GB"/>
        </w:rPr>
        <w:t xml:space="preserve"> NZ</w:t>
      </w:r>
      <w:r w:rsidR="002B0B6B">
        <w:rPr>
          <w:rFonts w:ascii="Calibri" w:eastAsia="Times" w:hAnsi="Calibri" w:cs="Calibri"/>
          <w:sz w:val="24"/>
          <w:szCs w:val="20"/>
          <w:lang w:val="en-GB"/>
        </w:rPr>
        <w:t xml:space="preserve"> Police Summary of </w:t>
      </w:r>
      <w:r w:rsidR="00454C77">
        <w:rPr>
          <w:rFonts w:ascii="Calibri" w:eastAsia="Times" w:hAnsi="Calibri" w:cs="Calibri"/>
          <w:sz w:val="24"/>
          <w:szCs w:val="20"/>
          <w:lang w:val="en-GB"/>
        </w:rPr>
        <w:t>Fact</w:t>
      </w:r>
      <w:r>
        <w:rPr>
          <w:rFonts w:ascii="Calibri" w:eastAsia="Times" w:hAnsi="Calibri" w:cs="Calibri"/>
          <w:sz w:val="24"/>
          <w:szCs w:val="20"/>
          <w:lang w:val="en-GB"/>
        </w:rPr>
        <w:t>s</w:t>
      </w:r>
      <w:r w:rsidR="00BF5247">
        <w:rPr>
          <w:rFonts w:ascii="Calibri" w:eastAsia="Times" w:hAnsi="Calibri" w:cs="Calibri"/>
          <w:sz w:val="24"/>
          <w:szCs w:val="20"/>
          <w:lang w:val="en-GB"/>
        </w:rPr>
        <w:t xml:space="preserve">. The District Court Judge’s Sentencing Notes were included in the Agreed Bundle of Documents but were not specifically referred to in the </w:t>
      </w:r>
      <w:r w:rsidR="00F02622">
        <w:rPr>
          <w:rFonts w:ascii="Calibri" w:eastAsia="Times" w:hAnsi="Calibri" w:cs="Calibri"/>
          <w:sz w:val="24"/>
          <w:szCs w:val="20"/>
          <w:lang w:val="en-GB"/>
        </w:rPr>
        <w:t xml:space="preserve">‘Agreed Statement of Facts’. These Sentencing Notes referred to </w:t>
      </w:r>
      <w:r w:rsidR="00302458">
        <w:rPr>
          <w:rFonts w:ascii="Calibri" w:eastAsia="Times" w:hAnsi="Calibri" w:cs="Calibri"/>
          <w:sz w:val="24"/>
          <w:szCs w:val="20"/>
          <w:lang w:val="en-GB"/>
        </w:rPr>
        <w:t xml:space="preserve">the </w:t>
      </w:r>
      <w:r w:rsidR="00F02622">
        <w:rPr>
          <w:rFonts w:ascii="Calibri" w:eastAsia="Times" w:hAnsi="Calibri" w:cs="Calibri"/>
          <w:sz w:val="24"/>
          <w:szCs w:val="20"/>
          <w:lang w:val="en-GB"/>
        </w:rPr>
        <w:t xml:space="preserve">facts as they were contained in the Police Summary of Facts and therefore the Tribunal </w:t>
      </w:r>
      <w:r w:rsidR="008164A3">
        <w:rPr>
          <w:rFonts w:ascii="Calibri" w:eastAsia="Times" w:hAnsi="Calibri" w:cs="Calibri"/>
          <w:sz w:val="24"/>
          <w:szCs w:val="20"/>
          <w:lang w:val="en-GB"/>
        </w:rPr>
        <w:t xml:space="preserve">also </w:t>
      </w:r>
      <w:r w:rsidR="00F02622">
        <w:rPr>
          <w:rFonts w:ascii="Calibri" w:eastAsia="Times" w:hAnsi="Calibri" w:cs="Calibri"/>
          <w:sz w:val="24"/>
          <w:szCs w:val="20"/>
          <w:lang w:val="en-GB"/>
        </w:rPr>
        <w:t>had regard to the Judge’s summary of the relevant factual background.</w:t>
      </w:r>
    </w:p>
    <w:p w14:paraId="7A0E15E5" w14:textId="4B1CCADC" w:rsidR="00464A9F" w:rsidRDefault="00464A9F"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The factual background considered by the Tribunal was:</w:t>
      </w:r>
    </w:p>
    <w:p w14:paraId="2A9F3AE1" w14:textId="186B004C" w:rsidR="00464A9F" w:rsidRDefault="00DD0808"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A</w:t>
      </w:r>
      <w:r w:rsidR="002E0D0A">
        <w:rPr>
          <w:rFonts w:ascii="Calibri" w:eastAsia="Times" w:hAnsi="Calibri" w:cs="Calibri"/>
          <w:sz w:val="24"/>
          <w:szCs w:val="20"/>
          <w:lang w:val="en-GB"/>
        </w:rPr>
        <w:t>s above, at</w:t>
      </w:r>
      <w:r>
        <w:rPr>
          <w:rFonts w:ascii="Calibri" w:eastAsia="Times" w:hAnsi="Calibri" w:cs="Calibri"/>
          <w:sz w:val="24"/>
          <w:szCs w:val="20"/>
          <w:lang w:val="en-GB"/>
        </w:rPr>
        <w:t xml:space="preserve"> the time of the offending Mr Lumsden was an approved caregiver for </w:t>
      </w:r>
      <w:proofErr w:type="spellStart"/>
      <w:r>
        <w:rPr>
          <w:rFonts w:ascii="Calibri" w:eastAsia="Times" w:hAnsi="Calibri" w:cs="Calibri"/>
          <w:sz w:val="24"/>
          <w:szCs w:val="20"/>
          <w:lang w:val="en-GB"/>
        </w:rPr>
        <w:t>Oranga</w:t>
      </w:r>
      <w:proofErr w:type="spellEnd"/>
      <w:r>
        <w:rPr>
          <w:rFonts w:ascii="Calibri" w:eastAsia="Times" w:hAnsi="Calibri" w:cs="Calibri"/>
          <w:sz w:val="24"/>
          <w:szCs w:val="20"/>
          <w:lang w:val="en-GB"/>
        </w:rPr>
        <w:t xml:space="preserve"> Tamariki and worked in the Eastern Bay of Plenty as a social worker. He was </w:t>
      </w:r>
      <w:r w:rsidR="00593FC3">
        <w:rPr>
          <w:rFonts w:ascii="Calibri" w:eastAsia="Times" w:hAnsi="Calibri" w:cs="Calibri"/>
          <w:sz w:val="24"/>
          <w:szCs w:val="20"/>
          <w:lang w:val="en-GB"/>
        </w:rPr>
        <w:t>[ ]</w:t>
      </w:r>
      <w:r w:rsidR="00AB0EDE">
        <w:rPr>
          <w:rFonts w:ascii="Calibri" w:eastAsia="Times" w:hAnsi="Calibri" w:cs="Calibri"/>
          <w:sz w:val="24"/>
          <w:szCs w:val="20"/>
          <w:lang w:val="en-GB"/>
        </w:rPr>
        <w:t xml:space="preserve"> to the victim and was her approved caregiver from February </w:t>
      </w:r>
      <w:r w:rsidR="00593FC3">
        <w:rPr>
          <w:rFonts w:ascii="Calibri" w:eastAsia="Times" w:hAnsi="Calibri" w:cs="Calibri"/>
          <w:sz w:val="24"/>
          <w:szCs w:val="20"/>
          <w:lang w:val="en-GB"/>
        </w:rPr>
        <w:t>[ ] until November [ ]</w:t>
      </w:r>
      <w:r w:rsidR="00AB0EDE">
        <w:rPr>
          <w:rFonts w:ascii="Calibri" w:eastAsia="Times" w:hAnsi="Calibri" w:cs="Calibri"/>
          <w:sz w:val="24"/>
          <w:szCs w:val="20"/>
          <w:lang w:val="en-GB"/>
        </w:rPr>
        <w:t>.</w:t>
      </w:r>
    </w:p>
    <w:p w14:paraId="6F490A28" w14:textId="1EDA68BD" w:rsidR="00AB0EDE" w:rsidRDefault="00A16918"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Mr Lumsden was aware of the victim’s history and previous struggles with the use of methamphetamine.</w:t>
      </w:r>
    </w:p>
    <w:p w14:paraId="3BF0D6C1" w14:textId="2D6916E6" w:rsidR="00A16918" w:rsidRDefault="00A16918"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Mr Lumsden communicated by te</w:t>
      </w:r>
      <w:r w:rsidR="002E0D0A">
        <w:rPr>
          <w:rFonts w:ascii="Calibri" w:eastAsia="Times" w:hAnsi="Calibri" w:cs="Calibri"/>
          <w:sz w:val="24"/>
          <w:szCs w:val="20"/>
          <w:lang w:val="en-GB"/>
        </w:rPr>
        <w:t>x</w:t>
      </w:r>
      <w:r>
        <w:rPr>
          <w:rFonts w:ascii="Calibri" w:eastAsia="Times" w:hAnsi="Calibri" w:cs="Calibri"/>
          <w:sz w:val="24"/>
          <w:szCs w:val="20"/>
          <w:lang w:val="en-GB"/>
        </w:rPr>
        <w:t xml:space="preserve">t messages with the victim to organise a weekend in the </w:t>
      </w:r>
      <w:r w:rsidR="009310C9">
        <w:rPr>
          <w:rFonts w:ascii="Calibri" w:eastAsia="Times" w:hAnsi="Calibri" w:cs="Calibri"/>
          <w:sz w:val="24"/>
          <w:szCs w:val="20"/>
          <w:lang w:val="en-GB"/>
        </w:rPr>
        <w:t>[ ]</w:t>
      </w:r>
      <w:r>
        <w:rPr>
          <w:rFonts w:ascii="Calibri" w:eastAsia="Times" w:hAnsi="Calibri" w:cs="Calibri"/>
          <w:sz w:val="24"/>
          <w:szCs w:val="20"/>
          <w:lang w:val="en-GB"/>
        </w:rPr>
        <w:t xml:space="preserve"> area to spend time with the victim as he would not be able to attend her actual birthday.</w:t>
      </w:r>
      <w:r w:rsidR="00AE4E81">
        <w:rPr>
          <w:rFonts w:ascii="Calibri" w:eastAsia="Times" w:hAnsi="Calibri" w:cs="Calibri"/>
          <w:sz w:val="24"/>
          <w:szCs w:val="20"/>
          <w:lang w:val="en-GB"/>
        </w:rPr>
        <w:t xml:space="preserve"> </w:t>
      </w:r>
    </w:p>
    <w:p w14:paraId="66FDE904" w14:textId="718791CD" w:rsidR="00A16918" w:rsidRDefault="00A16918"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lastRenderedPageBreak/>
        <w:t>Mr Lumsden asked the victim to locate methamphetamine for him to purchase for them to smoke together and to find a motel with a spa for them to stay in for the weekend.</w:t>
      </w:r>
    </w:p>
    <w:p w14:paraId="78F157A9" w14:textId="55957FD3" w:rsidR="00A16918" w:rsidRDefault="00A16918"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Between 26 January </w:t>
      </w:r>
      <w:r w:rsidR="00ED6F85">
        <w:rPr>
          <w:rFonts w:ascii="Calibri" w:eastAsia="Times" w:hAnsi="Calibri" w:cs="Calibri"/>
          <w:sz w:val="24"/>
          <w:szCs w:val="20"/>
          <w:lang w:val="en-GB"/>
        </w:rPr>
        <w:t>[ ]</w:t>
      </w:r>
      <w:r>
        <w:rPr>
          <w:rFonts w:ascii="Calibri" w:eastAsia="Times" w:hAnsi="Calibri" w:cs="Calibri"/>
          <w:sz w:val="24"/>
          <w:szCs w:val="20"/>
          <w:lang w:val="en-GB"/>
        </w:rPr>
        <w:t xml:space="preserve"> and 28 January </w:t>
      </w:r>
      <w:r w:rsidR="00ED6F85">
        <w:rPr>
          <w:rFonts w:ascii="Calibri" w:eastAsia="Times" w:hAnsi="Calibri" w:cs="Calibri"/>
          <w:sz w:val="24"/>
          <w:szCs w:val="20"/>
          <w:lang w:val="en-GB"/>
        </w:rPr>
        <w:t>[ ]</w:t>
      </w:r>
      <w:r>
        <w:rPr>
          <w:rFonts w:ascii="Calibri" w:eastAsia="Times" w:hAnsi="Calibri" w:cs="Calibri"/>
          <w:sz w:val="24"/>
          <w:szCs w:val="20"/>
          <w:lang w:val="en-GB"/>
        </w:rPr>
        <w:t xml:space="preserve"> Mr Lumsden travelled from the Eastern Bay of Plenty to the </w:t>
      </w:r>
      <w:r w:rsidR="009310C9">
        <w:rPr>
          <w:rFonts w:ascii="Calibri" w:eastAsia="Times" w:hAnsi="Calibri" w:cs="Calibri"/>
          <w:sz w:val="24"/>
          <w:szCs w:val="20"/>
          <w:lang w:val="en-GB"/>
        </w:rPr>
        <w:t>[ ]</w:t>
      </w:r>
      <w:r>
        <w:rPr>
          <w:rFonts w:ascii="Calibri" w:eastAsia="Times" w:hAnsi="Calibri" w:cs="Calibri"/>
          <w:sz w:val="24"/>
          <w:szCs w:val="20"/>
          <w:lang w:val="en-GB"/>
        </w:rPr>
        <w:t xml:space="preserve"> area to spend the weekend with the victim.</w:t>
      </w:r>
    </w:p>
    <w:p w14:paraId="66142D8A" w14:textId="7523BF27" w:rsidR="00A16918" w:rsidRDefault="00A16918"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Mr Lumsden picked up the victim from the end of her mother’s driveway in the early ho</w:t>
      </w:r>
      <w:r w:rsidR="00ED6F85">
        <w:rPr>
          <w:rFonts w:ascii="Calibri" w:eastAsia="Times" w:hAnsi="Calibri" w:cs="Calibri"/>
          <w:sz w:val="24"/>
          <w:szCs w:val="20"/>
          <w:lang w:val="en-GB"/>
        </w:rPr>
        <w:t>urs of Saturday, 26 January [ ]</w:t>
      </w:r>
      <w:r>
        <w:rPr>
          <w:rFonts w:ascii="Calibri" w:eastAsia="Times" w:hAnsi="Calibri" w:cs="Calibri"/>
          <w:sz w:val="24"/>
          <w:szCs w:val="20"/>
          <w:lang w:val="en-GB"/>
        </w:rPr>
        <w:t>.</w:t>
      </w:r>
    </w:p>
    <w:p w14:paraId="25EAA4C4" w14:textId="152B5A2D" w:rsidR="00A16918" w:rsidRDefault="00A16918"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Mr Lumsden </w:t>
      </w:r>
      <w:r w:rsidR="00793743">
        <w:rPr>
          <w:rFonts w:ascii="Calibri" w:eastAsia="Times" w:hAnsi="Calibri" w:cs="Calibri"/>
          <w:sz w:val="24"/>
          <w:szCs w:val="20"/>
          <w:lang w:val="en-GB"/>
        </w:rPr>
        <w:t>brought methamphetamine with him for himself and the victim to smoke together.</w:t>
      </w:r>
    </w:p>
    <w:p w14:paraId="3B2F1D9B" w14:textId="12EC7E9F" w:rsidR="00793743" w:rsidRDefault="00793743"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Mr Lumsden told the victim he wanted to purchase some more methamphetamine and drove the victim to an ATM machine located in </w:t>
      </w:r>
      <w:r w:rsidR="009310C9">
        <w:rPr>
          <w:rFonts w:ascii="Calibri" w:eastAsia="Times" w:hAnsi="Calibri" w:cs="Calibri"/>
          <w:sz w:val="24"/>
          <w:szCs w:val="20"/>
          <w:lang w:val="en-GB"/>
        </w:rPr>
        <w:t>[ ]</w:t>
      </w:r>
      <w:r w:rsidR="003A0D49">
        <w:rPr>
          <w:rFonts w:ascii="Calibri" w:eastAsia="Times" w:hAnsi="Calibri" w:cs="Calibri"/>
          <w:sz w:val="24"/>
          <w:szCs w:val="20"/>
          <w:lang w:val="en-GB"/>
        </w:rPr>
        <w:t xml:space="preserve">. Mr Lumsden gave the victim his Westpac bank card for her to draw out the amount of $250.00 cash to be able to purchase a bag of methamphetamine for the pair to smoke. </w:t>
      </w:r>
    </w:p>
    <w:p w14:paraId="12CBA408" w14:textId="03F50DE4" w:rsidR="003A0D49" w:rsidRDefault="003A0D49"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Mr Lumsden organised for h</w:t>
      </w:r>
      <w:r w:rsidR="00E501B2">
        <w:rPr>
          <w:rFonts w:ascii="Calibri" w:eastAsia="Times" w:hAnsi="Calibri" w:cs="Calibri"/>
          <w:sz w:val="24"/>
          <w:szCs w:val="20"/>
          <w:lang w:val="en-GB"/>
        </w:rPr>
        <w:t>im</w:t>
      </w:r>
      <w:r>
        <w:rPr>
          <w:rFonts w:ascii="Calibri" w:eastAsia="Times" w:hAnsi="Calibri" w:cs="Calibri"/>
          <w:sz w:val="24"/>
          <w:szCs w:val="20"/>
          <w:lang w:val="en-GB"/>
        </w:rPr>
        <w:t xml:space="preserve"> and the victim to stay at a Motor Inn at </w:t>
      </w:r>
      <w:r w:rsidR="00FA1ABD">
        <w:rPr>
          <w:rFonts w:ascii="Calibri" w:eastAsia="Times" w:hAnsi="Calibri" w:cs="Calibri"/>
          <w:sz w:val="24"/>
          <w:szCs w:val="20"/>
          <w:lang w:val="en-GB"/>
        </w:rPr>
        <w:t>[ ]</w:t>
      </w:r>
      <w:r>
        <w:rPr>
          <w:rFonts w:ascii="Calibri" w:eastAsia="Times" w:hAnsi="Calibri" w:cs="Calibri"/>
          <w:sz w:val="24"/>
          <w:szCs w:val="20"/>
          <w:lang w:val="en-GB"/>
        </w:rPr>
        <w:t xml:space="preserve"> and he spent the weekend bingeing on methamphetamine with the victim.</w:t>
      </w:r>
    </w:p>
    <w:p w14:paraId="7FF287E8" w14:textId="023F16A8" w:rsidR="005717F2" w:rsidRDefault="005717F2"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On 29 January </w:t>
      </w:r>
      <w:r w:rsidR="00FA1ABD">
        <w:rPr>
          <w:rFonts w:ascii="Calibri" w:eastAsia="Times" w:hAnsi="Calibri" w:cs="Calibri"/>
          <w:sz w:val="24"/>
          <w:szCs w:val="20"/>
          <w:lang w:val="en-GB"/>
        </w:rPr>
        <w:t>[ ]</w:t>
      </w:r>
      <w:r>
        <w:rPr>
          <w:rFonts w:ascii="Calibri" w:eastAsia="Times" w:hAnsi="Calibri" w:cs="Calibri"/>
          <w:sz w:val="24"/>
          <w:szCs w:val="20"/>
          <w:lang w:val="en-GB"/>
        </w:rPr>
        <w:t xml:space="preserve"> Mr Lumsden was back at home in the Eastern Bay of Plenty with the victim.</w:t>
      </w:r>
    </w:p>
    <w:p w14:paraId="33F4C68E" w14:textId="36D228DD" w:rsidR="005717F2" w:rsidRDefault="005717F2"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Mr Lumsden and the victim smoked methamphetamine together in the kitchen after everyone in the home had gone to bed.</w:t>
      </w:r>
    </w:p>
    <w:p w14:paraId="37766C0B" w14:textId="08A1A985" w:rsidR="005717F2" w:rsidRDefault="005717F2"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Police were called to the address and found the victim in a paranoid and aggressive state with a stab wound she had inflicted upon herself. It was apparent to Police that the victim was under the influence of drugs.</w:t>
      </w:r>
    </w:p>
    <w:p w14:paraId="3CF10B37" w14:textId="54D575C0" w:rsidR="005717F2" w:rsidRDefault="005413A4"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Mr Lumsden admitted to Police that he had been smoking methamphetamine with the victim and paying for it. He told Police he knew the victim used methamphetamine and that he thought it was safer for her to smoke it with him.</w:t>
      </w:r>
    </w:p>
    <w:p w14:paraId="1C1333B3" w14:textId="4757C6FC" w:rsidR="00F80E00" w:rsidRDefault="00F80E00"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Mr Lumsden</w:t>
      </w:r>
      <w:r w:rsidR="00F215D4">
        <w:rPr>
          <w:rFonts w:ascii="Calibri" w:eastAsia="Times" w:hAnsi="Calibri" w:cs="Calibri"/>
          <w:sz w:val="24"/>
          <w:szCs w:val="20"/>
          <w:lang w:val="en-GB"/>
        </w:rPr>
        <w:t xml:space="preserve"> was charged by Police</w:t>
      </w:r>
      <w:r w:rsidR="00AD73C5">
        <w:rPr>
          <w:rFonts w:ascii="Calibri" w:eastAsia="Times" w:hAnsi="Calibri" w:cs="Calibri"/>
          <w:sz w:val="24"/>
          <w:szCs w:val="20"/>
          <w:lang w:val="en-GB"/>
        </w:rPr>
        <w:t>. H</w:t>
      </w:r>
      <w:r w:rsidR="00F215D4">
        <w:rPr>
          <w:rFonts w:ascii="Calibri" w:eastAsia="Times" w:hAnsi="Calibri" w:cs="Calibri"/>
          <w:sz w:val="24"/>
          <w:szCs w:val="20"/>
          <w:lang w:val="en-GB"/>
        </w:rPr>
        <w:t>e</w:t>
      </w:r>
      <w:r>
        <w:rPr>
          <w:rFonts w:ascii="Calibri" w:eastAsia="Times" w:hAnsi="Calibri" w:cs="Calibri"/>
          <w:sz w:val="24"/>
          <w:szCs w:val="20"/>
          <w:lang w:val="en-GB"/>
        </w:rPr>
        <w:t xml:space="preserve"> pleaded guilty</w:t>
      </w:r>
      <w:r w:rsidR="00212F87">
        <w:rPr>
          <w:rFonts w:ascii="Calibri" w:eastAsia="Times" w:hAnsi="Calibri" w:cs="Calibri"/>
          <w:sz w:val="24"/>
          <w:szCs w:val="20"/>
          <w:lang w:val="en-GB"/>
        </w:rPr>
        <w:t>. He was convicted of the two charges on 20 December 2018</w:t>
      </w:r>
      <w:r w:rsidR="00882B03">
        <w:rPr>
          <w:rFonts w:ascii="Calibri" w:eastAsia="Times" w:hAnsi="Calibri" w:cs="Calibri"/>
          <w:sz w:val="24"/>
          <w:szCs w:val="20"/>
          <w:lang w:val="en-GB"/>
        </w:rPr>
        <w:t xml:space="preserve"> and sentenced in the District Court at </w:t>
      </w:r>
      <w:proofErr w:type="spellStart"/>
      <w:r w:rsidR="00882B03">
        <w:rPr>
          <w:rFonts w:ascii="Calibri" w:eastAsia="Times" w:hAnsi="Calibri" w:cs="Calibri"/>
          <w:sz w:val="24"/>
          <w:szCs w:val="20"/>
          <w:lang w:val="en-GB"/>
        </w:rPr>
        <w:t>Whakat</w:t>
      </w:r>
      <w:r w:rsidR="0030263F">
        <w:rPr>
          <w:rFonts w:ascii="Calibri" w:eastAsia="Times" w:hAnsi="Calibri" w:cs="Calibri"/>
          <w:sz w:val="24"/>
          <w:szCs w:val="20"/>
          <w:lang w:val="en-GB"/>
        </w:rPr>
        <w:t>ā</w:t>
      </w:r>
      <w:r w:rsidR="00882B03">
        <w:rPr>
          <w:rFonts w:ascii="Calibri" w:eastAsia="Times" w:hAnsi="Calibri" w:cs="Calibri"/>
          <w:sz w:val="24"/>
          <w:szCs w:val="20"/>
          <w:lang w:val="en-GB"/>
        </w:rPr>
        <w:t>ne</w:t>
      </w:r>
      <w:proofErr w:type="spellEnd"/>
      <w:r w:rsidR="00882B03">
        <w:rPr>
          <w:rFonts w:ascii="Calibri" w:eastAsia="Times" w:hAnsi="Calibri" w:cs="Calibri"/>
          <w:sz w:val="24"/>
          <w:szCs w:val="20"/>
          <w:lang w:val="en-GB"/>
        </w:rPr>
        <w:t xml:space="preserve"> by Judge LM </w:t>
      </w:r>
      <w:proofErr w:type="spellStart"/>
      <w:r w:rsidR="00882B03">
        <w:rPr>
          <w:rFonts w:ascii="Calibri" w:eastAsia="Times" w:hAnsi="Calibri" w:cs="Calibri"/>
          <w:sz w:val="24"/>
          <w:szCs w:val="20"/>
          <w:lang w:val="en-GB"/>
        </w:rPr>
        <w:t>Bidois</w:t>
      </w:r>
      <w:proofErr w:type="spellEnd"/>
      <w:r w:rsidR="00882B03">
        <w:rPr>
          <w:rFonts w:ascii="Calibri" w:eastAsia="Times" w:hAnsi="Calibri" w:cs="Calibri"/>
          <w:sz w:val="24"/>
          <w:szCs w:val="20"/>
          <w:lang w:val="en-GB"/>
        </w:rPr>
        <w:t xml:space="preserve"> to eight months’ home detention</w:t>
      </w:r>
      <w:r w:rsidR="00DC7F9B">
        <w:rPr>
          <w:rFonts w:ascii="Calibri" w:eastAsia="Times" w:hAnsi="Calibri" w:cs="Calibri"/>
          <w:sz w:val="24"/>
          <w:szCs w:val="20"/>
          <w:lang w:val="en-GB"/>
        </w:rPr>
        <w:t xml:space="preserve"> </w:t>
      </w:r>
      <w:r w:rsidR="00263216">
        <w:rPr>
          <w:rFonts w:ascii="Calibri" w:eastAsia="Times" w:hAnsi="Calibri" w:cs="Calibri"/>
          <w:sz w:val="24"/>
          <w:szCs w:val="20"/>
          <w:lang w:val="en-GB"/>
        </w:rPr>
        <w:t xml:space="preserve">with special conditions which included that Mr Lumsden attend an assessment for alcohol and drugs as directed by a probation officer, that he attend any counselling, treatment or programme as recommended by the assessment as directed by and to the satisfaction of a </w:t>
      </w:r>
      <w:r w:rsidR="008A35A9">
        <w:rPr>
          <w:rFonts w:ascii="Calibri" w:eastAsia="Times" w:hAnsi="Calibri" w:cs="Calibri"/>
          <w:sz w:val="24"/>
          <w:szCs w:val="20"/>
          <w:lang w:val="en-GB"/>
        </w:rPr>
        <w:t>probation</w:t>
      </w:r>
      <w:r w:rsidR="00263216">
        <w:rPr>
          <w:rFonts w:ascii="Calibri" w:eastAsia="Times" w:hAnsi="Calibri" w:cs="Calibri"/>
          <w:sz w:val="24"/>
          <w:szCs w:val="20"/>
          <w:lang w:val="en-GB"/>
        </w:rPr>
        <w:t xml:space="preserve"> officer</w:t>
      </w:r>
      <w:r w:rsidR="008A35A9">
        <w:rPr>
          <w:rFonts w:ascii="Calibri" w:eastAsia="Times" w:hAnsi="Calibri" w:cs="Calibri"/>
          <w:sz w:val="24"/>
          <w:szCs w:val="20"/>
          <w:lang w:val="en-GB"/>
        </w:rPr>
        <w:t xml:space="preserve">, and to attend and “appropriate programme” to the satisfaction of a probation </w:t>
      </w:r>
      <w:r w:rsidR="008A35A9">
        <w:rPr>
          <w:rFonts w:ascii="Calibri" w:eastAsia="Times" w:hAnsi="Calibri" w:cs="Calibri"/>
          <w:sz w:val="24"/>
          <w:szCs w:val="20"/>
          <w:lang w:val="en-GB"/>
        </w:rPr>
        <w:lastRenderedPageBreak/>
        <w:t>officer</w:t>
      </w:r>
      <w:r w:rsidR="00212F87">
        <w:rPr>
          <w:rFonts w:ascii="Calibri" w:eastAsia="Times" w:hAnsi="Calibri" w:cs="Calibri"/>
          <w:sz w:val="24"/>
          <w:szCs w:val="20"/>
          <w:lang w:val="en-GB"/>
        </w:rPr>
        <w:t>.</w:t>
      </w:r>
      <w:r w:rsidR="00026315">
        <w:rPr>
          <w:rFonts w:ascii="Calibri" w:eastAsia="Times" w:hAnsi="Calibri" w:cs="Calibri"/>
          <w:sz w:val="24"/>
          <w:szCs w:val="20"/>
          <w:lang w:val="en-GB"/>
        </w:rPr>
        <w:t xml:space="preserve"> There were the six months’ standard</w:t>
      </w:r>
      <w:r w:rsidR="00DC7F9B">
        <w:rPr>
          <w:rFonts w:ascii="Calibri" w:eastAsia="Times" w:hAnsi="Calibri" w:cs="Calibri"/>
          <w:sz w:val="24"/>
          <w:szCs w:val="20"/>
          <w:lang w:val="en-GB"/>
        </w:rPr>
        <w:t xml:space="preserve"> conditions as well as </w:t>
      </w:r>
      <w:r w:rsidR="00026315">
        <w:rPr>
          <w:rFonts w:ascii="Calibri" w:eastAsia="Times" w:hAnsi="Calibri" w:cs="Calibri"/>
          <w:sz w:val="24"/>
          <w:szCs w:val="20"/>
          <w:lang w:val="en-GB"/>
        </w:rPr>
        <w:t>special post-detention conditions</w:t>
      </w:r>
      <w:r w:rsidR="00DC7F9B">
        <w:rPr>
          <w:rFonts w:ascii="Calibri" w:eastAsia="Times" w:hAnsi="Calibri" w:cs="Calibri"/>
          <w:sz w:val="24"/>
          <w:szCs w:val="20"/>
          <w:lang w:val="en-GB"/>
        </w:rPr>
        <w:t>.</w:t>
      </w:r>
    </w:p>
    <w:p w14:paraId="6DB8122F" w14:textId="38029367" w:rsidR="008B0D55" w:rsidRDefault="007C43F5"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The Tribunal noted that </w:t>
      </w:r>
      <w:r w:rsidR="0085780A">
        <w:rPr>
          <w:rFonts w:ascii="Calibri" w:eastAsia="Times" w:hAnsi="Calibri" w:cs="Calibri"/>
          <w:sz w:val="24"/>
          <w:szCs w:val="20"/>
          <w:lang w:val="en-GB"/>
        </w:rPr>
        <w:t>Mr Lumsden told the PCC</w:t>
      </w:r>
      <w:r w:rsidR="005E0AE0">
        <w:rPr>
          <w:rFonts w:ascii="Calibri" w:eastAsia="Times" w:hAnsi="Calibri" w:cs="Calibri"/>
          <w:sz w:val="24"/>
          <w:szCs w:val="20"/>
          <w:lang w:val="en-GB"/>
        </w:rPr>
        <w:t xml:space="preserve"> during his interview</w:t>
      </w:r>
      <w:r w:rsidR="0053120E">
        <w:rPr>
          <w:rFonts w:ascii="Calibri" w:eastAsia="Times" w:hAnsi="Calibri" w:cs="Calibri"/>
          <w:sz w:val="24"/>
          <w:szCs w:val="20"/>
          <w:lang w:val="en-GB"/>
        </w:rPr>
        <w:t>, when explaining his conduct,</w:t>
      </w:r>
      <w:r w:rsidR="0085780A">
        <w:rPr>
          <w:rFonts w:ascii="Calibri" w:eastAsia="Times" w:hAnsi="Calibri" w:cs="Calibri"/>
          <w:sz w:val="24"/>
          <w:szCs w:val="20"/>
          <w:lang w:val="en-GB"/>
        </w:rPr>
        <w:t xml:space="preserve"> that on the one hand he </w:t>
      </w:r>
      <w:r w:rsidR="002720C0">
        <w:rPr>
          <w:rFonts w:ascii="Calibri" w:eastAsia="Times" w:hAnsi="Calibri" w:cs="Calibri"/>
          <w:sz w:val="24"/>
          <w:szCs w:val="20"/>
          <w:lang w:val="en-GB"/>
        </w:rPr>
        <w:t xml:space="preserve">had </w:t>
      </w:r>
      <w:r w:rsidR="0085780A">
        <w:rPr>
          <w:rFonts w:ascii="Calibri" w:eastAsia="Times" w:hAnsi="Calibri" w:cs="Calibri"/>
          <w:sz w:val="24"/>
          <w:szCs w:val="20"/>
          <w:lang w:val="en-GB"/>
        </w:rPr>
        <w:t>wanted to help the victim but on the other hand he</w:t>
      </w:r>
      <w:r w:rsidR="00FD5F62">
        <w:rPr>
          <w:rFonts w:ascii="Calibri" w:eastAsia="Times" w:hAnsi="Calibri" w:cs="Calibri"/>
          <w:sz w:val="24"/>
          <w:szCs w:val="20"/>
          <w:lang w:val="en-GB"/>
        </w:rPr>
        <w:t xml:space="preserve"> (as a methamphetamine addict himself)</w:t>
      </w:r>
      <w:r w:rsidR="002720C0">
        <w:rPr>
          <w:rFonts w:ascii="Calibri" w:eastAsia="Times" w:hAnsi="Calibri" w:cs="Calibri"/>
          <w:sz w:val="24"/>
          <w:szCs w:val="20"/>
          <w:lang w:val="en-GB"/>
        </w:rPr>
        <w:t xml:space="preserve"> had</w:t>
      </w:r>
      <w:r w:rsidR="0085780A">
        <w:rPr>
          <w:rFonts w:ascii="Calibri" w:eastAsia="Times" w:hAnsi="Calibri" w:cs="Calibri"/>
          <w:sz w:val="24"/>
          <w:szCs w:val="20"/>
          <w:lang w:val="en-GB"/>
        </w:rPr>
        <w:t xml:space="preserve"> just wanted to get bet</w:t>
      </w:r>
      <w:r w:rsidR="005E0AE0">
        <w:rPr>
          <w:rFonts w:ascii="Calibri" w:eastAsia="Times" w:hAnsi="Calibri" w:cs="Calibri"/>
          <w:sz w:val="24"/>
          <w:szCs w:val="20"/>
          <w:lang w:val="en-GB"/>
        </w:rPr>
        <w:t>ter</w:t>
      </w:r>
      <w:r w:rsidR="0085780A">
        <w:rPr>
          <w:rFonts w:ascii="Calibri" w:eastAsia="Times" w:hAnsi="Calibri" w:cs="Calibri"/>
          <w:sz w:val="24"/>
          <w:szCs w:val="20"/>
          <w:lang w:val="en-GB"/>
        </w:rPr>
        <w:t xml:space="preserve"> drugs for himself.</w:t>
      </w:r>
      <w:r>
        <w:rPr>
          <w:rFonts w:ascii="Calibri" w:eastAsia="Times" w:hAnsi="Calibri" w:cs="Calibri"/>
          <w:sz w:val="24"/>
          <w:szCs w:val="20"/>
          <w:lang w:val="en-GB"/>
        </w:rPr>
        <w:t xml:space="preserve"> </w:t>
      </w:r>
      <w:r w:rsidR="00872EED">
        <w:rPr>
          <w:rFonts w:ascii="Calibri" w:eastAsia="Times" w:hAnsi="Calibri" w:cs="Calibri"/>
          <w:sz w:val="24"/>
          <w:szCs w:val="20"/>
          <w:lang w:val="en-GB"/>
        </w:rPr>
        <w:t>Of concern to the Tribunal was that t</w:t>
      </w:r>
      <w:r>
        <w:rPr>
          <w:rFonts w:ascii="Calibri" w:eastAsia="Times" w:hAnsi="Calibri" w:cs="Calibri"/>
          <w:sz w:val="24"/>
          <w:szCs w:val="20"/>
          <w:lang w:val="en-GB"/>
        </w:rPr>
        <w:t xml:space="preserve">his was not an explanation </w:t>
      </w:r>
      <w:r w:rsidR="002720C0">
        <w:rPr>
          <w:rFonts w:ascii="Calibri" w:eastAsia="Times" w:hAnsi="Calibri" w:cs="Calibri"/>
          <w:sz w:val="24"/>
          <w:szCs w:val="20"/>
          <w:lang w:val="en-GB"/>
        </w:rPr>
        <w:t>Mr Lumsden</w:t>
      </w:r>
      <w:r>
        <w:rPr>
          <w:rFonts w:ascii="Calibri" w:eastAsia="Times" w:hAnsi="Calibri" w:cs="Calibri"/>
          <w:sz w:val="24"/>
          <w:szCs w:val="20"/>
          <w:lang w:val="en-GB"/>
        </w:rPr>
        <w:t xml:space="preserve"> gave to Police and </w:t>
      </w:r>
      <w:r w:rsidR="002720C0">
        <w:rPr>
          <w:rFonts w:ascii="Calibri" w:eastAsia="Times" w:hAnsi="Calibri" w:cs="Calibri"/>
          <w:sz w:val="24"/>
          <w:szCs w:val="20"/>
          <w:lang w:val="en-GB"/>
        </w:rPr>
        <w:t xml:space="preserve">as such it </w:t>
      </w:r>
      <w:r w:rsidR="00226546">
        <w:rPr>
          <w:rFonts w:ascii="Calibri" w:eastAsia="Times" w:hAnsi="Calibri" w:cs="Calibri"/>
          <w:sz w:val="24"/>
          <w:szCs w:val="20"/>
          <w:lang w:val="en-GB"/>
        </w:rPr>
        <w:t xml:space="preserve">is likely it </w:t>
      </w:r>
      <w:r>
        <w:rPr>
          <w:rFonts w:ascii="Calibri" w:eastAsia="Times" w:hAnsi="Calibri" w:cs="Calibri"/>
          <w:sz w:val="24"/>
          <w:szCs w:val="20"/>
          <w:lang w:val="en-GB"/>
        </w:rPr>
        <w:t xml:space="preserve">was not considered by the Judge when he </w:t>
      </w:r>
      <w:r w:rsidR="002720C0">
        <w:rPr>
          <w:rFonts w:ascii="Calibri" w:eastAsia="Times" w:hAnsi="Calibri" w:cs="Calibri"/>
          <w:sz w:val="24"/>
          <w:szCs w:val="20"/>
          <w:lang w:val="en-GB"/>
        </w:rPr>
        <w:t>sentenced</w:t>
      </w:r>
      <w:r>
        <w:rPr>
          <w:rFonts w:ascii="Calibri" w:eastAsia="Times" w:hAnsi="Calibri" w:cs="Calibri"/>
          <w:sz w:val="24"/>
          <w:szCs w:val="20"/>
          <w:lang w:val="en-GB"/>
        </w:rPr>
        <w:t xml:space="preserve"> Mr Lumsden.</w:t>
      </w:r>
      <w:r w:rsidR="0070622A">
        <w:rPr>
          <w:rFonts w:ascii="Calibri" w:eastAsia="Times" w:hAnsi="Calibri" w:cs="Calibri"/>
          <w:sz w:val="24"/>
          <w:szCs w:val="20"/>
          <w:lang w:val="en-GB"/>
        </w:rPr>
        <w:t xml:space="preserve"> </w:t>
      </w:r>
      <w:r w:rsidR="002720C0">
        <w:rPr>
          <w:rFonts w:ascii="Calibri" w:eastAsia="Times" w:hAnsi="Calibri" w:cs="Calibri"/>
          <w:sz w:val="24"/>
          <w:szCs w:val="20"/>
          <w:lang w:val="en-GB"/>
        </w:rPr>
        <w:t xml:space="preserve"> </w:t>
      </w:r>
    </w:p>
    <w:p w14:paraId="403DD3E0" w14:textId="77777777" w:rsidR="007F148D" w:rsidRDefault="007F148D" w:rsidP="007F148D">
      <w:pPr>
        <w:tabs>
          <w:tab w:val="left" w:pos="709"/>
        </w:tabs>
        <w:spacing w:after="0" w:line="360" w:lineRule="auto"/>
        <w:ind w:left="567" w:hanging="567"/>
        <w:contextualSpacing/>
        <w:jc w:val="both"/>
        <w:rPr>
          <w:rFonts w:ascii="Calibri" w:eastAsia="Times" w:hAnsi="Calibri" w:cs="Calibri"/>
          <w:sz w:val="24"/>
          <w:szCs w:val="20"/>
          <w:lang w:val="en-GB"/>
        </w:rPr>
      </w:pPr>
    </w:p>
    <w:p w14:paraId="62422CD9" w14:textId="315C5911" w:rsidR="007F148D" w:rsidRPr="00E501B2" w:rsidRDefault="0062294C" w:rsidP="00E501B2">
      <w:pPr>
        <w:tabs>
          <w:tab w:val="left" w:pos="709"/>
        </w:tabs>
        <w:spacing w:after="0" w:line="360" w:lineRule="auto"/>
        <w:ind w:left="567" w:hanging="567"/>
        <w:jc w:val="both"/>
        <w:rPr>
          <w:rFonts w:ascii="Calibri" w:eastAsia="Times" w:hAnsi="Calibri" w:cs="Calibri"/>
          <w:b/>
          <w:bCs/>
          <w:sz w:val="24"/>
          <w:szCs w:val="20"/>
          <w:lang w:val="en-GB"/>
        </w:rPr>
      </w:pPr>
      <w:r w:rsidRPr="0062294C">
        <w:rPr>
          <w:rFonts w:ascii="Calibri" w:eastAsia="Times" w:hAnsi="Calibri" w:cs="Calibri"/>
          <w:b/>
          <w:bCs/>
          <w:sz w:val="24"/>
          <w:szCs w:val="20"/>
          <w:lang w:val="en-GB"/>
        </w:rPr>
        <w:t>The Charge -discussion</w:t>
      </w:r>
    </w:p>
    <w:p w14:paraId="1FBF683C" w14:textId="39A73DA6" w:rsidR="007F148D" w:rsidRDefault="00181977"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It was submitted for the PCC that:</w:t>
      </w:r>
    </w:p>
    <w:p w14:paraId="5FF4ECA8" w14:textId="1D79F064" w:rsidR="00181977" w:rsidRDefault="00292E92" w:rsidP="00CF70A1">
      <w:pPr>
        <w:numPr>
          <w:ilvl w:val="1"/>
          <w:numId w:val="1"/>
        </w:numPr>
        <w:tabs>
          <w:tab w:val="left" w:pos="1418"/>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The two convictions reflect adversely on Mr Lumsden’s</w:t>
      </w:r>
      <w:r w:rsidR="0008666D">
        <w:rPr>
          <w:rFonts w:ascii="Calibri" w:eastAsia="Times" w:hAnsi="Calibri" w:cs="Calibri"/>
          <w:sz w:val="24"/>
          <w:szCs w:val="20"/>
          <w:lang w:val="en-GB"/>
        </w:rPr>
        <w:t xml:space="preserve"> fitness to practise as a social worker and so constitute a disciplinary offence under section 82(1)(</w:t>
      </w:r>
      <w:r w:rsidR="00346067">
        <w:rPr>
          <w:rFonts w:ascii="Calibri" w:eastAsia="Times" w:hAnsi="Calibri" w:cs="Calibri"/>
          <w:sz w:val="24"/>
          <w:szCs w:val="20"/>
          <w:lang w:val="en-GB"/>
        </w:rPr>
        <w:t>c</w:t>
      </w:r>
      <w:r w:rsidR="0008666D">
        <w:rPr>
          <w:rFonts w:ascii="Calibri" w:eastAsia="Times" w:hAnsi="Calibri" w:cs="Calibri"/>
          <w:sz w:val="24"/>
          <w:szCs w:val="20"/>
          <w:lang w:val="en-GB"/>
        </w:rPr>
        <w:t>)</w:t>
      </w:r>
      <w:r w:rsidR="00346067">
        <w:rPr>
          <w:rFonts w:ascii="Calibri" w:eastAsia="Times" w:hAnsi="Calibri" w:cs="Calibri"/>
          <w:sz w:val="24"/>
          <w:szCs w:val="20"/>
          <w:lang w:val="en-GB"/>
        </w:rPr>
        <w:t xml:space="preserve"> of the SWR Act, they being convictions to which that subsection refers</w:t>
      </w:r>
      <w:r w:rsidR="00A25B6E">
        <w:rPr>
          <w:rFonts w:ascii="Calibri" w:eastAsia="Times" w:hAnsi="Calibri" w:cs="Calibri"/>
          <w:sz w:val="24"/>
          <w:szCs w:val="20"/>
          <w:lang w:val="en-GB"/>
        </w:rPr>
        <w:t xml:space="preserve"> (offences which are punishable by imprisonment for a term of three months or more)</w:t>
      </w:r>
      <w:r w:rsidR="00346067">
        <w:rPr>
          <w:rFonts w:ascii="Calibri" w:eastAsia="Times" w:hAnsi="Calibri" w:cs="Calibri"/>
          <w:sz w:val="24"/>
          <w:szCs w:val="20"/>
          <w:lang w:val="en-GB"/>
        </w:rPr>
        <w:t>.</w:t>
      </w:r>
      <w:r w:rsidR="00CA0DD3">
        <w:rPr>
          <w:rFonts w:ascii="Calibri" w:eastAsia="Times" w:hAnsi="Calibri" w:cs="Calibri"/>
          <w:sz w:val="24"/>
          <w:szCs w:val="20"/>
          <w:lang w:val="en-GB"/>
        </w:rPr>
        <w:t xml:space="preserve"> </w:t>
      </w:r>
      <w:r w:rsidR="00A03043">
        <w:rPr>
          <w:rFonts w:ascii="Calibri" w:eastAsia="Times" w:hAnsi="Calibri" w:cs="Calibri"/>
          <w:sz w:val="24"/>
          <w:szCs w:val="20"/>
          <w:lang w:val="en-GB"/>
        </w:rPr>
        <w:t>The offences</w:t>
      </w:r>
      <w:r w:rsidR="00D00E0F">
        <w:rPr>
          <w:rFonts w:ascii="Calibri" w:eastAsia="Times" w:hAnsi="Calibri" w:cs="Calibri"/>
          <w:sz w:val="24"/>
          <w:szCs w:val="20"/>
          <w:lang w:val="en-GB"/>
        </w:rPr>
        <w:t xml:space="preserve"> in this case</w:t>
      </w:r>
      <w:r w:rsidR="00A03043">
        <w:rPr>
          <w:rFonts w:ascii="Calibri" w:eastAsia="Times" w:hAnsi="Calibri" w:cs="Calibri"/>
          <w:sz w:val="24"/>
          <w:szCs w:val="20"/>
          <w:lang w:val="en-GB"/>
        </w:rPr>
        <w:t xml:space="preserve"> </w:t>
      </w:r>
      <w:r w:rsidR="00D00E0F">
        <w:rPr>
          <w:rFonts w:ascii="Calibri" w:eastAsia="Times" w:hAnsi="Calibri" w:cs="Calibri"/>
          <w:sz w:val="24"/>
          <w:szCs w:val="20"/>
          <w:lang w:val="en-GB"/>
        </w:rPr>
        <w:t xml:space="preserve">(supply of methamphetamine) </w:t>
      </w:r>
      <w:r w:rsidR="00A03043">
        <w:rPr>
          <w:rFonts w:ascii="Calibri" w:eastAsia="Times" w:hAnsi="Calibri" w:cs="Calibri"/>
          <w:sz w:val="24"/>
          <w:szCs w:val="20"/>
          <w:lang w:val="en-GB"/>
        </w:rPr>
        <w:t>were each punishable by a maximum penalty of life imprisonment.</w:t>
      </w:r>
    </w:p>
    <w:p w14:paraId="340A24B9" w14:textId="77777777" w:rsidR="00827906" w:rsidRDefault="00704A65" w:rsidP="00CF70A1">
      <w:pPr>
        <w:numPr>
          <w:ilvl w:val="1"/>
          <w:numId w:val="1"/>
        </w:numPr>
        <w:tabs>
          <w:tab w:val="left" w:pos="1418"/>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“Fitness to practise” is not defined in the SWR Act however section 47</w:t>
      </w:r>
      <w:r w:rsidR="00631BF5">
        <w:rPr>
          <w:rFonts w:ascii="Calibri" w:eastAsia="Times" w:hAnsi="Calibri" w:cs="Calibri"/>
          <w:sz w:val="24"/>
          <w:szCs w:val="20"/>
          <w:lang w:val="en-GB"/>
        </w:rPr>
        <w:t xml:space="preserve"> (2)(c)</w:t>
      </w:r>
      <w:r>
        <w:rPr>
          <w:rFonts w:ascii="Calibri" w:eastAsia="Times" w:hAnsi="Calibri" w:cs="Calibri"/>
          <w:sz w:val="24"/>
          <w:szCs w:val="20"/>
          <w:lang w:val="en-GB"/>
        </w:rPr>
        <w:t xml:space="preserve"> provides some guidance about circumstances where the Board might find someone</w:t>
      </w:r>
      <w:r w:rsidR="00631BF5">
        <w:rPr>
          <w:rFonts w:ascii="Calibri" w:eastAsia="Times" w:hAnsi="Calibri" w:cs="Calibri"/>
          <w:sz w:val="24"/>
          <w:szCs w:val="20"/>
          <w:lang w:val="en-GB"/>
        </w:rPr>
        <w:t xml:space="preserve"> is not fit to practise. Fitness is inherently linked to the functions of the Act being protection of the public and enhancement of the profession.</w:t>
      </w:r>
    </w:p>
    <w:p w14:paraId="2E6B8F73" w14:textId="0D1C9CFE" w:rsidR="00346067" w:rsidRDefault="00827906" w:rsidP="00CF70A1">
      <w:pPr>
        <w:numPr>
          <w:ilvl w:val="1"/>
          <w:numId w:val="1"/>
        </w:numPr>
        <w:tabs>
          <w:tab w:val="left" w:pos="1418"/>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Guidance </w:t>
      </w:r>
      <w:r w:rsidR="003F0CC8">
        <w:rPr>
          <w:rFonts w:ascii="Calibri" w:eastAsia="Times" w:hAnsi="Calibri" w:cs="Calibri"/>
          <w:sz w:val="24"/>
          <w:szCs w:val="20"/>
          <w:lang w:val="en-GB"/>
        </w:rPr>
        <w:t>may be sought from</w:t>
      </w:r>
      <w:r>
        <w:rPr>
          <w:rFonts w:ascii="Calibri" w:eastAsia="Times" w:hAnsi="Calibri" w:cs="Calibri"/>
          <w:sz w:val="24"/>
          <w:szCs w:val="20"/>
          <w:lang w:val="en-GB"/>
        </w:rPr>
        <w:t xml:space="preserve"> cases which involved </w:t>
      </w:r>
      <w:r w:rsidR="003F0CC8">
        <w:rPr>
          <w:rFonts w:ascii="Calibri" w:eastAsia="Times" w:hAnsi="Calibri" w:cs="Calibri"/>
          <w:sz w:val="24"/>
          <w:szCs w:val="20"/>
          <w:lang w:val="en-GB"/>
        </w:rPr>
        <w:t>the Tribunal’s</w:t>
      </w:r>
      <w:r>
        <w:rPr>
          <w:rFonts w:ascii="Calibri" w:eastAsia="Times" w:hAnsi="Calibri" w:cs="Calibri"/>
          <w:sz w:val="24"/>
          <w:szCs w:val="20"/>
          <w:lang w:val="en-GB"/>
        </w:rPr>
        <w:t xml:space="preserve"> consideration of convictions before the SWR Act was amended in February 2019</w:t>
      </w:r>
      <w:r w:rsidR="00DE3D1C">
        <w:rPr>
          <w:rFonts w:ascii="Calibri" w:eastAsia="Times" w:hAnsi="Calibri" w:cs="Calibri"/>
          <w:sz w:val="24"/>
          <w:szCs w:val="20"/>
          <w:lang w:val="en-GB"/>
        </w:rPr>
        <w:t xml:space="preserve">. </w:t>
      </w:r>
      <w:r w:rsidR="008463A2">
        <w:rPr>
          <w:rFonts w:ascii="Calibri" w:eastAsia="Times" w:hAnsi="Calibri" w:cs="Calibri"/>
          <w:sz w:val="24"/>
          <w:szCs w:val="20"/>
          <w:lang w:val="en-GB"/>
        </w:rPr>
        <w:t xml:space="preserve">In that regard, convictions </w:t>
      </w:r>
      <w:r w:rsidR="003F0CC8">
        <w:rPr>
          <w:rFonts w:ascii="Calibri" w:eastAsia="Times" w:hAnsi="Calibri" w:cs="Calibri"/>
          <w:sz w:val="24"/>
          <w:szCs w:val="20"/>
          <w:lang w:val="en-GB"/>
        </w:rPr>
        <w:t>were previously considered in the context of charges brought under section 82(1)(b) (conduct unbecoming)</w:t>
      </w:r>
      <w:r w:rsidR="00631BF5">
        <w:rPr>
          <w:rFonts w:ascii="Calibri" w:eastAsia="Times" w:hAnsi="Calibri" w:cs="Calibri"/>
          <w:sz w:val="24"/>
          <w:szCs w:val="20"/>
          <w:lang w:val="en-GB"/>
        </w:rPr>
        <w:t xml:space="preserve"> </w:t>
      </w:r>
      <w:r w:rsidR="00DE3D1C">
        <w:rPr>
          <w:rFonts w:ascii="Calibri" w:eastAsia="Times" w:hAnsi="Calibri" w:cs="Calibri"/>
          <w:sz w:val="24"/>
          <w:szCs w:val="20"/>
          <w:lang w:val="en-GB"/>
        </w:rPr>
        <w:t>which requires the Tribunal to find that the conduct reflects adversely on a social worker’s fitness to practise as a social worker.</w:t>
      </w:r>
    </w:p>
    <w:p w14:paraId="38E3BD02" w14:textId="5B29059C" w:rsidR="00DE3D1C" w:rsidRDefault="00402B69" w:rsidP="00CF70A1">
      <w:pPr>
        <w:numPr>
          <w:ilvl w:val="1"/>
          <w:numId w:val="1"/>
        </w:numPr>
        <w:tabs>
          <w:tab w:val="left" w:pos="1418"/>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An inquiry into fitness to practise is not restricted to consideration of a practitioner’s physical or mental fitness, but can relate to whether the conduct or conviction impacts on wider standards of professional conduct and public and professional confidence in the particular area of practice</w:t>
      </w:r>
      <w:r w:rsidR="00421CBE">
        <w:rPr>
          <w:rFonts w:ascii="Calibri" w:eastAsia="Times" w:hAnsi="Calibri" w:cs="Calibri"/>
          <w:sz w:val="24"/>
          <w:szCs w:val="20"/>
          <w:lang w:val="en-GB"/>
        </w:rPr>
        <w:t>.</w:t>
      </w:r>
    </w:p>
    <w:p w14:paraId="5DFD7E65" w14:textId="3762CFEE" w:rsidR="005322AD" w:rsidRDefault="00D879F6" w:rsidP="00CF70A1">
      <w:pPr>
        <w:numPr>
          <w:ilvl w:val="1"/>
          <w:numId w:val="1"/>
        </w:numPr>
        <w:tabs>
          <w:tab w:val="left" w:pos="1418"/>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lastRenderedPageBreak/>
        <w:t xml:space="preserve">With reference to the Tribunal’s dicta in </w:t>
      </w:r>
      <w:r>
        <w:rPr>
          <w:rFonts w:ascii="Calibri" w:eastAsia="Times" w:hAnsi="Calibri" w:cs="Calibri"/>
          <w:i/>
          <w:iCs/>
          <w:sz w:val="24"/>
          <w:szCs w:val="20"/>
          <w:lang w:val="en-GB"/>
        </w:rPr>
        <w:t xml:space="preserve">CAC v </w:t>
      </w:r>
      <w:r w:rsidR="00EC23DB">
        <w:rPr>
          <w:rFonts w:ascii="Calibri" w:eastAsia="Times" w:hAnsi="Calibri" w:cs="Calibri"/>
          <w:i/>
          <w:iCs/>
          <w:sz w:val="24"/>
          <w:szCs w:val="20"/>
          <w:lang w:val="en-GB"/>
        </w:rPr>
        <w:t xml:space="preserve">RSW </w:t>
      </w:r>
      <w:r>
        <w:rPr>
          <w:rFonts w:ascii="Calibri" w:eastAsia="Times" w:hAnsi="Calibri" w:cs="Calibri"/>
          <w:i/>
          <w:iCs/>
          <w:sz w:val="24"/>
          <w:szCs w:val="20"/>
          <w:lang w:val="en-GB"/>
        </w:rPr>
        <w:t>Going</w:t>
      </w:r>
      <w:r w:rsidR="00EC23DB">
        <w:rPr>
          <w:rFonts w:ascii="Calibri" w:eastAsia="Times" w:hAnsi="Calibri" w:cs="Calibri"/>
          <w:i/>
          <w:iCs/>
          <w:sz w:val="24"/>
          <w:szCs w:val="20"/>
          <w:lang w:val="en-GB"/>
        </w:rPr>
        <w:t xml:space="preserve"> </w:t>
      </w:r>
      <w:r w:rsidR="00EC23DB">
        <w:rPr>
          <w:rFonts w:ascii="Calibri" w:eastAsia="Times" w:hAnsi="Calibri" w:cs="Calibri"/>
          <w:sz w:val="24"/>
          <w:szCs w:val="20"/>
          <w:lang w:val="en-GB"/>
        </w:rPr>
        <w:t xml:space="preserve">it </w:t>
      </w:r>
      <w:r w:rsidR="005322AD">
        <w:rPr>
          <w:rFonts w:ascii="Calibri" w:eastAsia="Times" w:hAnsi="Calibri" w:cs="Calibri"/>
          <w:sz w:val="24"/>
          <w:szCs w:val="20"/>
          <w:lang w:val="en-GB"/>
        </w:rPr>
        <w:t xml:space="preserve">is not necessary that the proven conduct should conclusively demonstrate that the practitioner is unfit to practise. The conduct will need to be of a kind that is inconsistent with what might be expected from a practitioner who acts in compliance with the standards normally observed by those who are fit to practise social work. Not every divergence from recognised standards will reflect adversely on a practitioner’s fitness to practise. It is a matter of </w:t>
      </w:r>
      <w:r w:rsidR="00FE2B53">
        <w:rPr>
          <w:rFonts w:ascii="Calibri" w:eastAsia="Times" w:hAnsi="Calibri" w:cs="Calibri"/>
          <w:sz w:val="24"/>
          <w:szCs w:val="20"/>
          <w:lang w:val="en-GB"/>
        </w:rPr>
        <w:t>degree</w:t>
      </w:r>
      <w:r w:rsidR="005322AD">
        <w:rPr>
          <w:rFonts w:ascii="Calibri" w:eastAsia="Times" w:hAnsi="Calibri" w:cs="Calibri"/>
          <w:sz w:val="24"/>
          <w:szCs w:val="20"/>
          <w:lang w:val="en-GB"/>
        </w:rPr>
        <w:t>.</w:t>
      </w:r>
    </w:p>
    <w:p w14:paraId="129662FF" w14:textId="55DDA29E" w:rsidR="00A1259B" w:rsidRDefault="00C74C79" w:rsidP="00CF70A1">
      <w:pPr>
        <w:numPr>
          <w:ilvl w:val="1"/>
          <w:numId w:val="1"/>
        </w:numPr>
        <w:tabs>
          <w:tab w:val="left" w:pos="1418"/>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The Board’s Code of Conduct is a helpful indicator of proper practice and ethical standards required of a social worker.</w:t>
      </w:r>
      <w:r w:rsidR="00073AE3">
        <w:rPr>
          <w:rFonts w:ascii="Calibri" w:eastAsia="Times" w:hAnsi="Calibri" w:cs="Calibri"/>
          <w:sz w:val="24"/>
          <w:szCs w:val="20"/>
          <w:lang w:val="en-GB"/>
        </w:rPr>
        <w:t xml:space="preserve"> </w:t>
      </w:r>
      <w:r w:rsidR="000F1611">
        <w:rPr>
          <w:rFonts w:ascii="Calibri" w:eastAsia="Times" w:hAnsi="Calibri" w:cs="Calibri"/>
          <w:sz w:val="24"/>
          <w:szCs w:val="20"/>
          <w:lang w:val="en-GB"/>
        </w:rPr>
        <w:t xml:space="preserve"> Principle 1 (acting with integrity and honesty) and Principle 5 (maintaining public trust and confidence in the social work profession) </w:t>
      </w:r>
      <w:r w:rsidR="004F7765">
        <w:rPr>
          <w:rFonts w:ascii="Calibri" w:eastAsia="Times" w:hAnsi="Calibri" w:cs="Calibri"/>
          <w:sz w:val="24"/>
          <w:szCs w:val="20"/>
          <w:lang w:val="en-GB"/>
        </w:rPr>
        <w:t>are two of the minimum professional standards of behaviour, integrity</w:t>
      </w:r>
      <w:r w:rsidR="00226546">
        <w:rPr>
          <w:rFonts w:ascii="Calibri" w:eastAsia="Times" w:hAnsi="Calibri" w:cs="Calibri"/>
          <w:sz w:val="24"/>
          <w:szCs w:val="20"/>
          <w:lang w:val="en-GB"/>
        </w:rPr>
        <w:t>,</w:t>
      </w:r>
      <w:r w:rsidR="004F7765">
        <w:rPr>
          <w:rFonts w:ascii="Calibri" w:eastAsia="Times" w:hAnsi="Calibri" w:cs="Calibri"/>
          <w:sz w:val="24"/>
          <w:szCs w:val="20"/>
          <w:lang w:val="en-GB"/>
        </w:rPr>
        <w:t xml:space="preserve"> and conduct.</w:t>
      </w:r>
    </w:p>
    <w:p w14:paraId="116579EA" w14:textId="09D667D0" w:rsidR="005C5D4F" w:rsidRDefault="005C5D4F" w:rsidP="00CF70A1">
      <w:pPr>
        <w:numPr>
          <w:ilvl w:val="1"/>
          <w:numId w:val="1"/>
        </w:numPr>
        <w:tabs>
          <w:tab w:val="left" w:pos="1418"/>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The Board’s Fit and Proper Person Policy also provide</w:t>
      </w:r>
      <w:r w:rsidR="006C5E47">
        <w:rPr>
          <w:rFonts w:ascii="Calibri" w:eastAsia="Times" w:hAnsi="Calibri" w:cs="Calibri"/>
          <w:sz w:val="24"/>
          <w:szCs w:val="20"/>
          <w:lang w:val="en-GB"/>
        </w:rPr>
        <w:t>s</w:t>
      </w:r>
      <w:r>
        <w:rPr>
          <w:rFonts w:ascii="Calibri" w:eastAsia="Times" w:hAnsi="Calibri" w:cs="Calibri"/>
          <w:sz w:val="24"/>
          <w:szCs w:val="20"/>
          <w:lang w:val="en-GB"/>
        </w:rPr>
        <w:t xml:space="preserve"> guidance. This Policy also notes that fit and proper people are those in whom the public can have trust and confidence, and who can practise social work safely and effectively. </w:t>
      </w:r>
      <w:r w:rsidR="00272920">
        <w:rPr>
          <w:rFonts w:ascii="Calibri" w:eastAsia="Times" w:hAnsi="Calibri" w:cs="Calibri"/>
          <w:sz w:val="24"/>
          <w:szCs w:val="20"/>
          <w:lang w:val="en-GB"/>
        </w:rPr>
        <w:t>With respect to convictions, the Policy provides that offences towards children or other dependents and serious drug offences are types of convictions which would likely lead a reasonable person to conclude that a person is not fit to practise social work.</w:t>
      </w:r>
    </w:p>
    <w:p w14:paraId="41F38482" w14:textId="015FDA15" w:rsidR="00C412A6" w:rsidRDefault="00C412A6" w:rsidP="00CF70A1">
      <w:pPr>
        <w:numPr>
          <w:ilvl w:val="1"/>
          <w:numId w:val="1"/>
        </w:numPr>
        <w:tabs>
          <w:tab w:val="left" w:pos="1418"/>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The offences were committed in circumstances that reflected adversely on Mr Lumsden’s fitness to practise as a social worker.</w:t>
      </w:r>
      <w:r w:rsidR="00034BD6">
        <w:rPr>
          <w:rFonts w:ascii="Calibri" w:eastAsia="Times" w:hAnsi="Calibri" w:cs="Calibri"/>
          <w:sz w:val="24"/>
          <w:szCs w:val="20"/>
          <w:lang w:val="en-GB"/>
        </w:rPr>
        <w:t xml:space="preserve"> Mr Lumsden was aware of the victim’s vulnerability and “fragile state”. The victim looked up to Mr Lumsden and she was struggling with addiction at a very young age.</w:t>
      </w:r>
      <w:r w:rsidR="00CB3E4F">
        <w:rPr>
          <w:rFonts w:ascii="Calibri" w:eastAsia="Times" w:hAnsi="Calibri" w:cs="Calibri"/>
          <w:sz w:val="24"/>
          <w:szCs w:val="20"/>
          <w:lang w:val="en-GB"/>
        </w:rPr>
        <w:t xml:space="preserve"> While the PCC accepted that Mr Lumsden did not have any malicious intent with respect to his conduct, his actions fell far below the standard expected of a social worker. Rather than providing support and assistance to the victim Mr Lumsden actively encouraged the damaging and illicit use of a serious drug, supplying it to </w:t>
      </w:r>
      <w:r w:rsidR="00226546">
        <w:rPr>
          <w:rFonts w:ascii="Calibri" w:eastAsia="Times" w:hAnsi="Calibri" w:cs="Calibri"/>
          <w:sz w:val="24"/>
          <w:szCs w:val="20"/>
          <w:lang w:val="en-GB"/>
        </w:rPr>
        <w:t>the victim</w:t>
      </w:r>
      <w:r w:rsidR="00CB3E4F">
        <w:rPr>
          <w:rFonts w:ascii="Calibri" w:eastAsia="Times" w:hAnsi="Calibri" w:cs="Calibri"/>
          <w:sz w:val="24"/>
          <w:szCs w:val="20"/>
          <w:lang w:val="en-GB"/>
        </w:rPr>
        <w:t xml:space="preserve"> on two occasions and partaking in its abuse alongside her. </w:t>
      </w:r>
      <w:r w:rsidR="00991D57">
        <w:rPr>
          <w:rFonts w:ascii="Calibri" w:eastAsia="Times" w:hAnsi="Calibri" w:cs="Calibri"/>
          <w:sz w:val="24"/>
          <w:szCs w:val="20"/>
          <w:lang w:val="en-GB"/>
        </w:rPr>
        <w:t>Havi</w:t>
      </w:r>
      <w:r w:rsidR="001C1042">
        <w:rPr>
          <w:rFonts w:ascii="Calibri" w:eastAsia="Times" w:hAnsi="Calibri" w:cs="Calibri"/>
          <w:sz w:val="24"/>
          <w:szCs w:val="20"/>
          <w:lang w:val="en-GB"/>
        </w:rPr>
        <w:t>ng</w:t>
      </w:r>
      <w:r w:rsidR="00991D57">
        <w:rPr>
          <w:rFonts w:ascii="Calibri" w:eastAsia="Times" w:hAnsi="Calibri" w:cs="Calibri"/>
          <w:sz w:val="24"/>
          <w:szCs w:val="20"/>
          <w:lang w:val="en-GB"/>
        </w:rPr>
        <w:t xml:space="preserve"> regard to the victim’s vulnerability and the position of authority and trust she had in him given his history as her caregiver, Mr Lumsden’s actions were the result of “poor judgement and self-gratification</w:t>
      </w:r>
      <w:r w:rsidR="006C5E47">
        <w:rPr>
          <w:rFonts w:ascii="Calibri" w:eastAsia="Times" w:hAnsi="Calibri" w:cs="Calibri"/>
          <w:sz w:val="24"/>
          <w:szCs w:val="20"/>
          <w:lang w:val="en-GB"/>
        </w:rPr>
        <w:t>”</w:t>
      </w:r>
      <w:r w:rsidR="001F0A8C">
        <w:rPr>
          <w:rFonts w:ascii="Calibri" w:eastAsia="Times" w:hAnsi="Calibri" w:cs="Calibri"/>
          <w:sz w:val="24"/>
          <w:szCs w:val="20"/>
          <w:lang w:val="en-GB"/>
        </w:rPr>
        <w:t xml:space="preserve">. They were harmful actions, which have </w:t>
      </w:r>
      <w:r w:rsidR="00226546">
        <w:rPr>
          <w:rFonts w:ascii="Calibri" w:eastAsia="Times" w:hAnsi="Calibri" w:cs="Calibri"/>
          <w:sz w:val="24"/>
          <w:szCs w:val="20"/>
          <w:lang w:val="en-GB"/>
        </w:rPr>
        <w:t>“</w:t>
      </w:r>
      <w:r w:rsidR="001F0A8C">
        <w:rPr>
          <w:rFonts w:ascii="Calibri" w:eastAsia="Times" w:hAnsi="Calibri" w:cs="Calibri"/>
          <w:sz w:val="24"/>
          <w:szCs w:val="20"/>
          <w:lang w:val="en-GB"/>
        </w:rPr>
        <w:t>undoubtedly had a serious effect” on the victim.</w:t>
      </w:r>
    </w:p>
    <w:p w14:paraId="0451672B" w14:textId="1788E51C" w:rsidR="001F0A8C" w:rsidRDefault="001F0A8C" w:rsidP="00CF70A1">
      <w:pPr>
        <w:numPr>
          <w:ilvl w:val="1"/>
          <w:numId w:val="1"/>
        </w:numPr>
        <w:tabs>
          <w:tab w:val="left" w:pos="1418"/>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lastRenderedPageBreak/>
        <w:t xml:space="preserve">Mr Lumsden’s judgement and decision-making amounted to a significant divergence from the expected standard. </w:t>
      </w:r>
      <w:r w:rsidR="00BB71EF">
        <w:rPr>
          <w:rFonts w:ascii="Calibri" w:eastAsia="Times" w:hAnsi="Calibri" w:cs="Calibri"/>
          <w:sz w:val="24"/>
          <w:szCs w:val="20"/>
          <w:lang w:val="en-GB"/>
        </w:rPr>
        <w:t>Rather than protecting or supporting the victim he encouraged her to engage in harmful and illegal behaviour</w:t>
      </w:r>
      <w:r w:rsidR="003C324A">
        <w:rPr>
          <w:rFonts w:ascii="Calibri" w:eastAsia="Times" w:hAnsi="Calibri" w:cs="Calibri"/>
          <w:sz w:val="24"/>
          <w:szCs w:val="20"/>
          <w:lang w:val="en-GB"/>
        </w:rPr>
        <w:t>.</w:t>
      </w:r>
    </w:p>
    <w:p w14:paraId="3D27FFF8" w14:textId="4E3AFD89" w:rsidR="003C324A" w:rsidRPr="00E501B2" w:rsidRDefault="003C324A" w:rsidP="00CF70A1">
      <w:pPr>
        <w:numPr>
          <w:ilvl w:val="1"/>
          <w:numId w:val="1"/>
        </w:numPr>
        <w:tabs>
          <w:tab w:val="left" w:pos="1418"/>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The facts establish that the convictions</w:t>
      </w:r>
      <w:r w:rsidR="00D823ED">
        <w:rPr>
          <w:rFonts w:ascii="Calibri" w:eastAsia="Times" w:hAnsi="Calibri" w:cs="Calibri"/>
          <w:sz w:val="24"/>
          <w:szCs w:val="20"/>
          <w:lang w:val="en-GB"/>
        </w:rPr>
        <w:t xml:space="preserve"> and the circumstances of th</w:t>
      </w:r>
      <w:r w:rsidR="00943BD6">
        <w:rPr>
          <w:rFonts w:ascii="Calibri" w:eastAsia="Times" w:hAnsi="Calibri" w:cs="Calibri"/>
          <w:sz w:val="24"/>
          <w:szCs w:val="20"/>
          <w:lang w:val="en-GB"/>
        </w:rPr>
        <w:t>e</w:t>
      </w:r>
      <w:r w:rsidR="00D823ED">
        <w:rPr>
          <w:rFonts w:ascii="Calibri" w:eastAsia="Times" w:hAnsi="Calibri" w:cs="Calibri"/>
          <w:sz w:val="24"/>
          <w:szCs w:val="20"/>
          <w:lang w:val="en-GB"/>
        </w:rPr>
        <w:t xml:space="preserve"> offending</w:t>
      </w:r>
      <w:r>
        <w:rPr>
          <w:rFonts w:ascii="Calibri" w:eastAsia="Times" w:hAnsi="Calibri" w:cs="Calibri"/>
          <w:sz w:val="24"/>
          <w:szCs w:val="20"/>
          <w:lang w:val="en-GB"/>
        </w:rPr>
        <w:t xml:space="preserve"> do reflect adversely on the practitioner’s fitness to practise</w:t>
      </w:r>
      <w:r w:rsidR="00943BD6">
        <w:rPr>
          <w:rFonts w:ascii="Calibri" w:eastAsia="Times" w:hAnsi="Calibri" w:cs="Calibri"/>
          <w:sz w:val="24"/>
          <w:szCs w:val="20"/>
          <w:lang w:val="en-GB"/>
        </w:rPr>
        <w:t xml:space="preserve"> as a social worker and a disciplinary response is warranted</w:t>
      </w:r>
      <w:r>
        <w:rPr>
          <w:rFonts w:ascii="Calibri" w:eastAsia="Times" w:hAnsi="Calibri" w:cs="Calibri"/>
          <w:sz w:val="24"/>
          <w:szCs w:val="20"/>
          <w:lang w:val="en-GB"/>
        </w:rPr>
        <w:t>.</w:t>
      </w:r>
    </w:p>
    <w:p w14:paraId="0D0E92C0" w14:textId="321D7741" w:rsidR="007F148D" w:rsidRDefault="009436C4"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The</w:t>
      </w:r>
      <w:r w:rsidR="0052028E">
        <w:rPr>
          <w:rFonts w:ascii="Calibri" w:eastAsia="Times" w:hAnsi="Calibri" w:cs="Calibri"/>
          <w:sz w:val="24"/>
          <w:szCs w:val="20"/>
          <w:lang w:val="en-GB"/>
        </w:rPr>
        <w:t xml:space="preserve"> Tribunal</w:t>
      </w:r>
      <w:r w:rsidR="001A2772">
        <w:rPr>
          <w:rFonts w:ascii="Calibri" w:eastAsia="Times" w:hAnsi="Calibri" w:cs="Calibri"/>
          <w:sz w:val="24"/>
          <w:szCs w:val="20"/>
          <w:lang w:val="en-GB"/>
        </w:rPr>
        <w:t xml:space="preserve"> </w:t>
      </w:r>
      <w:r>
        <w:rPr>
          <w:rFonts w:ascii="Calibri" w:eastAsia="Times" w:hAnsi="Calibri" w:cs="Calibri"/>
          <w:sz w:val="24"/>
          <w:szCs w:val="20"/>
          <w:lang w:val="en-GB"/>
        </w:rPr>
        <w:t>accept</w:t>
      </w:r>
      <w:r w:rsidR="0052028E">
        <w:rPr>
          <w:rFonts w:ascii="Calibri" w:eastAsia="Times" w:hAnsi="Calibri" w:cs="Calibri"/>
          <w:sz w:val="24"/>
          <w:szCs w:val="20"/>
          <w:lang w:val="en-GB"/>
        </w:rPr>
        <w:t>ed</w:t>
      </w:r>
      <w:r>
        <w:rPr>
          <w:rFonts w:ascii="Calibri" w:eastAsia="Times" w:hAnsi="Calibri" w:cs="Calibri"/>
          <w:sz w:val="24"/>
          <w:szCs w:val="20"/>
          <w:lang w:val="en-GB"/>
        </w:rPr>
        <w:t xml:space="preserve"> those submissions from the PCC</w:t>
      </w:r>
      <w:r w:rsidR="001F07D1">
        <w:rPr>
          <w:rFonts w:ascii="Calibri" w:eastAsia="Times" w:hAnsi="Calibri" w:cs="Calibri"/>
          <w:sz w:val="24"/>
          <w:szCs w:val="20"/>
          <w:lang w:val="en-GB"/>
        </w:rPr>
        <w:t>.</w:t>
      </w:r>
      <w:r w:rsidR="00741815">
        <w:rPr>
          <w:rFonts w:ascii="Calibri" w:eastAsia="Times" w:hAnsi="Calibri" w:cs="Calibri"/>
          <w:sz w:val="24"/>
          <w:szCs w:val="20"/>
          <w:lang w:val="en-GB"/>
        </w:rPr>
        <w:t xml:space="preserve"> The Tribunal considered that</w:t>
      </w:r>
      <w:r w:rsidR="009463F0">
        <w:rPr>
          <w:rFonts w:ascii="Calibri" w:eastAsia="Times" w:hAnsi="Calibri" w:cs="Calibri"/>
          <w:sz w:val="24"/>
          <w:szCs w:val="20"/>
          <w:lang w:val="en-GB"/>
        </w:rPr>
        <w:t xml:space="preserve"> another circumstance of</w:t>
      </w:r>
      <w:r w:rsidR="00741815">
        <w:rPr>
          <w:rFonts w:ascii="Calibri" w:eastAsia="Times" w:hAnsi="Calibri" w:cs="Calibri"/>
          <w:sz w:val="24"/>
          <w:szCs w:val="20"/>
          <w:lang w:val="en-GB"/>
        </w:rPr>
        <w:t xml:space="preserve"> the offending</w:t>
      </w:r>
      <w:r w:rsidR="009463F0">
        <w:rPr>
          <w:rFonts w:ascii="Calibri" w:eastAsia="Times" w:hAnsi="Calibri" w:cs="Calibri"/>
          <w:sz w:val="24"/>
          <w:szCs w:val="20"/>
          <w:lang w:val="en-GB"/>
        </w:rPr>
        <w:t xml:space="preserve"> not </w:t>
      </w:r>
      <w:r w:rsidR="00131C37">
        <w:rPr>
          <w:rFonts w:ascii="Calibri" w:eastAsia="Times" w:hAnsi="Calibri" w:cs="Calibri"/>
          <w:sz w:val="24"/>
          <w:szCs w:val="20"/>
          <w:lang w:val="en-GB"/>
        </w:rPr>
        <w:t>emphasised</w:t>
      </w:r>
      <w:r w:rsidR="009463F0">
        <w:rPr>
          <w:rFonts w:ascii="Calibri" w:eastAsia="Times" w:hAnsi="Calibri" w:cs="Calibri"/>
          <w:sz w:val="24"/>
          <w:szCs w:val="20"/>
          <w:lang w:val="en-GB"/>
        </w:rPr>
        <w:t xml:space="preserve"> by the PCC</w:t>
      </w:r>
      <w:r w:rsidR="00741815">
        <w:rPr>
          <w:rFonts w:ascii="Calibri" w:eastAsia="Times" w:hAnsi="Calibri" w:cs="Calibri"/>
          <w:sz w:val="24"/>
          <w:szCs w:val="20"/>
          <w:lang w:val="en-GB"/>
        </w:rPr>
        <w:t xml:space="preserve"> wa</w:t>
      </w:r>
      <w:r w:rsidR="009463F0">
        <w:rPr>
          <w:rFonts w:ascii="Calibri" w:eastAsia="Times" w:hAnsi="Calibri" w:cs="Calibri"/>
          <w:sz w:val="24"/>
          <w:szCs w:val="20"/>
          <w:lang w:val="en-GB"/>
        </w:rPr>
        <w:t xml:space="preserve">s that </w:t>
      </w:r>
      <w:r w:rsidR="000B3599">
        <w:rPr>
          <w:rFonts w:ascii="Calibri" w:eastAsia="Times" w:hAnsi="Calibri" w:cs="Calibri"/>
          <w:sz w:val="24"/>
          <w:szCs w:val="20"/>
          <w:lang w:val="en-GB"/>
        </w:rPr>
        <w:t>the offending was</w:t>
      </w:r>
      <w:r w:rsidR="00741815">
        <w:rPr>
          <w:rFonts w:ascii="Calibri" w:eastAsia="Times" w:hAnsi="Calibri" w:cs="Calibri"/>
          <w:sz w:val="24"/>
          <w:szCs w:val="20"/>
          <w:lang w:val="en-GB"/>
        </w:rPr>
        <w:t xml:space="preserve"> premeditated</w:t>
      </w:r>
      <w:r w:rsidR="009240E6">
        <w:rPr>
          <w:rFonts w:ascii="Calibri" w:eastAsia="Times" w:hAnsi="Calibri" w:cs="Calibri"/>
          <w:sz w:val="24"/>
          <w:szCs w:val="20"/>
          <w:lang w:val="en-GB"/>
        </w:rPr>
        <w:t>,</w:t>
      </w:r>
      <w:r w:rsidR="004645AD">
        <w:rPr>
          <w:rFonts w:ascii="Calibri" w:eastAsia="Times" w:hAnsi="Calibri" w:cs="Calibri"/>
          <w:sz w:val="24"/>
          <w:szCs w:val="20"/>
          <w:lang w:val="en-GB"/>
        </w:rPr>
        <w:t xml:space="preserve"> given that Mr Lumsden had contacted the victim </w:t>
      </w:r>
      <w:r w:rsidR="007D1683">
        <w:rPr>
          <w:rFonts w:ascii="Calibri" w:eastAsia="Times" w:hAnsi="Calibri" w:cs="Calibri"/>
          <w:sz w:val="24"/>
          <w:szCs w:val="20"/>
          <w:lang w:val="en-GB"/>
        </w:rPr>
        <w:t xml:space="preserve">to make the arrangements for the </w:t>
      </w:r>
      <w:r w:rsidR="009310C9">
        <w:rPr>
          <w:rFonts w:ascii="Calibri" w:eastAsia="Times" w:hAnsi="Calibri" w:cs="Calibri"/>
          <w:sz w:val="24"/>
          <w:szCs w:val="20"/>
          <w:lang w:val="en-GB"/>
        </w:rPr>
        <w:t>[ ]</w:t>
      </w:r>
      <w:r w:rsidR="007D1683">
        <w:rPr>
          <w:rFonts w:ascii="Calibri" w:eastAsia="Times" w:hAnsi="Calibri" w:cs="Calibri"/>
          <w:sz w:val="24"/>
          <w:szCs w:val="20"/>
          <w:lang w:val="en-GB"/>
        </w:rPr>
        <w:t xml:space="preserve"> weekend.</w:t>
      </w:r>
    </w:p>
    <w:p w14:paraId="5CAD171B" w14:textId="55C3F467" w:rsidR="00D84C3A" w:rsidRDefault="001F07D1"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Section 82(1)(c) of the SWR Act refers generically to convictions for an offence punishable by imprisonment for a term of</w:t>
      </w:r>
      <w:r w:rsidR="006E18E8">
        <w:rPr>
          <w:rFonts w:ascii="Calibri" w:eastAsia="Times" w:hAnsi="Calibri" w:cs="Calibri"/>
          <w:sz w:val="24"/>
          <w:szCs w:val="20"/>
          <w:lang w:val="en-GB"/>
        </w:rPr>
        <w:t xml:space="preserve"> 3 months or longer. No specific offences against specified statutes are referred to in</w:t>
      </w:r>
      <w:r w:rsidR="002F5EA6">
        <w:rPr>
          <w:rFonts w:ascii="Calibri" w:eastAsia="Times" w:hAnsi="Calibri" w:cs="Calibri"/>
          <w:sz w:val="24"/>
          <w:szCs w:val="20"/>
          <w:lang w:val="en-GB"/>
        </w:rPr>
        <w:t xml:space="preserve"> this section of the Act</w:t>
      </w:r>
      <w:r w:rsidR="00226546">
        <w:rPr>
          <w:rFonts w:ascii="Calibri" w:eastAsia="Times" w:hAnsi="Calibri" w:cs="Calibri"/>
          <w:sz w:val="24"/>
          <w:szCs w:val="20"/>
          <w:lang w:val="en-GB"/>
        </w:rPr>
        <w:t xml:space="preserve"> (unlike in the equivalent section in the Health Practitioners Competence Assurance Act 2003)</w:t>
      </w:r>
      <w:r w:rsidR="0018532A">
        <w:rPr>
          <w:rFonts w:ascii="Calibri" w:eastAsia="Times" w:hAnsi="Calibri" w:cs="Calibri"/>
          <w:sz w:val="24"/>
          <w:szCs w:val="20"/>
          <w:lang w:val="en-GB"/>
        </w:rPr>
        <w:t>.</w:t>
      </w:r>
      <w:r w:rsidR="000F7BB4">
        <w:rPr>
          <w:rFonts w:ascii="Calibri" w:eastAsia="Times" w:hAnsi="Calibri" w:cs="Calibri"/>
          <w:sz w:val="24"/>
          <w:szCs w:val="20"/>
          <w:lang w:val="en-GB"/>
        </w:rPr>
        <w:t xml:space="preserve"> The onus is on the PCC to establish that the convictions reflect adversely on fitness to practise, </w:t>
      </w:r>
      <w:r w:rsidR="00D84C3A">
        <w:rPr>
          <w:rFonts w:ascii="Calibri" w:eastAsia="Times" w:hAnsi="Calibri" w:cs="Calibri"/>
          <w:sz w:val="24"/>
          <w:szCs w:val="20"/>
          <w:lang w:val="en-GB"/>
        </w:rPr>
        <w:t>on the balance of probabilities.</w:t>
      </w:r>
    </w:p>
    <w:p w14:paraId="408C5551" w14:textId="6C44C9FD" w:rsidR="00D84C3A" w:rsidRDefault="00D84C3A"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Th</w:t>
      </w:r>
      <w:r w:rsidR="0021546F">
        <w:rPr>
          <w:rFonts w:ascii="Calibri" w:eastAsia="Times" w:hAnsi="Calibri" w:cs="Calibri"/>
          <w:sz w:val="24"/>
          <w:szCs w:val="20"/>
          <w:lang w:val="en-GB"/>
        </w:rPr>
        <w:t>e</w:t>
      </w:r>
      <w:r w:rsidR="00226546">
        <w:rPr>
          <w:rFonts w:ascii="Calibri" w:eastAsia="Times" w:hAnsi="Calibri" w:cs="Calibri"/>
          <w:sz w:val="24"/>
          <w:szCs w:val="20"/>
          <w:lang w:val="en-GB"/>
        </w:rPr>
        <w:t xml:space="preserve"> Tribunal was satisfied there</w:t>
      </w:r>
      <w:r w:rsidR="0021546F">
        <w:rPr>
          <w:rFonts w:ascii="Calibri" w:eastAsia="Times" w:hAnsi="Calibri" w:cs="Calibri"/>
          <w:sz w:val="24"/>
          <w:szCs w:val="20"/>
          <w:lang w:val="en-GB"/>
        </w:rPr>
        <w:t xml:space="preserve"> </w:t>
      </w:r>
      <w:r w:rsidR="00C129E9">
        <w:rPr>
          <w:rFonts w:ascii="Calibri" w:eastAsia="Times" w:hAnsi="Calibri" w:cs="Calibri"/>
          <w:sz w:val="24"/>
          <w:szCs w:val="20"/>
          <w:lang w:val="en-GB"/>
        </w:rPr>
        <w:t xml:space="preserve">could be no doubt that this </w:t>
      </w:r>
      <w:r>
        <w:rPr>
          <w:rFonts w:ascii="Calibri" w:eastAsia="Times" w:hAnsi="Calibri" w:cs="Calibri"/>
          <w:sz w:val="24"/>
          <w:szCs w:val="20"/>
          <w:lang w:val="en-GB"/>
        </w:rPr>
        <w:t xml:space="preserve">was serious offending </w:t>
      </w:r>
      <w:r w:rsidR="00E501B2">
        <w:rPr>
          <w:rFonts w:ascii="Calibri" w:eastAsia="Times" w:hAnsi="Calibri" w:cs="Calibri"/>
          <w:sz w:val="24"/>
          <w:szCs w:val="20"/>
          <w:lang w:val="en-GB"/>
        </w:rPr>
        <w:t>by</w:t>
      </w:r>
      <w:r>
        <w:rPr>
          <w:rFonts w:ascii="Calibri" w:eastAsia="Times" w:hAnsi="Calibri" w:cs="Calibri"/>
          <w:sz w:val="24"/>
          <w:szCs w:val="20"/>
          <w:lang w:val="en-GB"/>
        </w:rPr>
        <w:t xml:space="preserve"> Mr Lumsden. Extracts from the District Court Judge’s Sentencing Notes </w:t>
      </w:r>
      <w:r w:rsidR="00C129E9">
        <w:rPr>
          <w:rFonts w:ascii="Calibri" w:eastAsia="Times" w:hAnsi="Calibri" w:cs="Calibri"/>
          <w:sz w:val="24"/>
          <w:szCs w:val="20"/>
          <w:lang w:val="en-GB"/>
        </w:rPr>
        <w:t xml:space="preserve">demonstrate the seriousness of the conduct and the convictions </w:t>
      </w:r>
      <w:r w:rsidR="008B7BCE">
        <w:rPr>
          <w:rFonts w:ascii="Calibri" w:eastAsia="Times" w:hAnsi="Calibri" w:cs="Calibri"/>
          <w:sz w:val="24"/>
          <w:szCs w:val="20"/>
          <w:lang w:val="en-GB"/>
        </w:rPr>
        <w:t>and include</w:t>
      </w:r>
      <w:r>
        <w:rPr>
          <w:rFonts w:ascii="Calibri" w:eastAsia="Times" w:hAnsi="Calibri" w:cs="Calibri"/>
          <w:sz w:val="24"/>
          <w:szCs w:val="20"/>
          <w:lang w:val="en-GB"/>
        </w:rPr>
        <w:t>:</w:t>
      </w:r>
    </w:p>
    <w:p w14:paraId="173F2C98" w14:textId="77777777" w:rsidR="00D6691A" w:rsidRDefault="00D6691A" w:rsidP="00CF70A1">
      <w:pPr>
        <w:tabs>
          <w:tab w:val="left" w:pos="709"/>
        </w:tabs>
        <w:spacing w:after="0" w:line="360" w:lineRule="auto"/>
        <w:ind w:left="567" w:firstLine="851"/>
        <w:contextualSpacing/>
        <w:jc w:val="both"/>
        <w:rPr>
          <w:rFonts w:ascii="Calibri" w:eastAsia="Times" w:hAnsi="Calibri" w:cs="Calibri"/>
          <w:sz w:val="24"/>
          <w:szCs w:val="20"/>
          <w:lang w:val="en-GB"/>
        </w:rPr>
      </w:pPr>
    </w:p>
    <w:p w14:paraId="16B597EE" w14:textId="553E155E" w:rsidR="001F07D1" w:rsidRDefault="00D6691A" w:rsidP="00B03081">
      <w:pPr>
        <w:tabs>
          <w:tab w:val="left" w:pos="1418"/>
        </w:tabs>
        <w:spacing w:after="0" w:line="360" w:lineRule="auto"/>
        <w:ind w:left="1418"/>
        <w:contextualSpacing/>
        <w:jc w:val="both"/>
        <w:rPr>
          <w:rFonts w:ascii="Calibri" w:eastAsia="Times" w:hAnsi="Calibri" w:cs="Calibri"/>
          <w:lang w:val="en-GB"/>
        </w:rPr>
      </w:pPr>
      <w:r>
        <w:rPr>
          <w:rFonts w:ascii="Calibri" w:eastAsia="Times" w:hAnsi="Calibri" w:cs="Calibri"/>
          <w:i/>
          <w:iCs/>
          <w:sz w:val="24"/>
          <w:szCs w:val="20"/>
          <w:lang w:val="en-GB"/>
        </w:rPr>
        <w:tab/>
      </w:r>
      <w:r w:rsidR="002F3116" w:rsidRPr="0029387A">
        <w:rPr>
          <w:rFonts w:ascii="Calibri" w:eastAsia="Times" w:hAnsi="Calibri" w:cs="Calibri"/>
          <w:i/>
          <w:iCs/>
          <w:lang w:val="en-GB"/>
        </w:rPr>
        <w:t>“</w:t>
      </w:r>
      <w:r w:rsidR="0029387A" w:rsidRPr="0029387A">
        <w:rPr>
          <w:rFonts w:ascii="Calibri" w:eastAsia="Times" w:hAnsi="Calibri" w:cs="Calibri"/>
          <w:i/>
          <w:iCs/>
          <w:lang w:val="en-GB"/>
        </w:rPr>
        <w:t xml:space="preserve">[1] </w:t>
      </w:r>
      <w:r w:rsidR="002F3116" w:rsidRPr="0029387A">
        <w:rPr>
          <w:rFonts w:ascii="Calibri" w:eastAsia="Times" w:hAnsi="Calibri" w:cs="Calibri"/>
          <w:i/>
          <w:iCs/>
          <w:lang w:val="en-GB"/>
        </w:rPr>
        <w:t>Mr Lumsden, you are 50 years of age so can only be described as a mature person. You have previously be</w:t>
      </w:r>
      <w:r w:rsidR="006C5E47">
        <w:rPr>
          <w:rFonts w:ascii="Calibri" w:eastAsia="Times" w:hAnsi="Calibri" w:cs="Calibri"/>
          <w:i/>
          <w:iCs/>
          <w:lang w:val="en-GB"/>
        </w:rPr>
        <w:t>e</w:t>
      </w:r>
      <w:r w:rsidR="002F3116" w:rsidRPr="0029387A">
        <w:rPr>
          <w:rFonts w:ascii="Calibri" w:eastAsia="Times" w:hAnsi="Calibri" w:cs="Calibri"/>
          <w:i/>
          <w:iCs/>
          <w:lang w:val="en-GB"/>
        </w:rPr>
        <w:t xml:space="preserve">n approved by </w:t>
      </w:r>
      <w:proofErr w:type="spellStart"/>
      <w:r w:rsidR="002F3116" w:rsidRPr="0029387A">
        <w:rPr>
          <w:rFonts w:ascii="Calibri" w:eastAsia="Times" w:hAnsi="Calibri" w:cs="Calibri"/>
          <w:i/>
          <w:iCs/>
          <w:lang w:val="en-GB"/>
        </w:rPr>
        <w:t>Oranga</w:t>
      </w:r>
      <w:proofErr w:type="spellEnd"/>
      <w:r w:rsidR="002F3116" w:rsidRPr="0029387A">
        <w:rPr>
          <w:rFonts w:ascii="Calibri" w:eastAsia="Times" w:hAnsi="Calibri" w:cs="Calibri"/>
          <w:i/>
          <w:iCs/>
          <w:lang w:val="en-GB"/>
        </w:rPr>
        <w:t xml:space="preserve"> Tamariki or CYFS as a caregiver so people must have considered you a responsible person.</w:t>
      </w:r>
      <w:r w:rsidRPr="0029387A">
        <w:rPr>
          <w:rFonts w:ascii="Calibri" w:eastAsia="Times" w:hAnsi="Calibri" w:cs="Calibri"/>
          <w:i/>
          <w:iCs/>
          <w:lang w:val="en-GB"/>
        </w:rPr>
        <w:t xml:space="preserve"> I know that you lost your mother last year and that has taken a toll on the family but what you did on these occasions is hard to understand.</w:t>
      </w:r>
      <w:r w:rsidR="0018532A" w:rsidRPr="0029387A">
        <w:rPr>
          <w:rFonts w:ascii="Calibri" w:eastAsia="Times" w:hAnsi="Calibri" w:cs="Calibri"/>
          <w:lang w:val="en-GB"/>
        </w:rPr>
        <w:t xml:space="preserve"> </w:t>
      </w:r>
    </w:p>
    <w:p w14:paraId="1B59EB24" w14:textId="77777777" w:rsidR="003636B9" w:rsidRPr="0029387A" w:rsidRDefault="003636B9" w:rsidP="00CF70A1">
      <w:pPr>
        <w:tabs>
          <w:tab w:val="left" w:pos="709"/>
        </w:tabs>
        <w:spacing w:after="0" w:line="360" w:lineRule="auto"/>
        <w:ind w:left="709" w:firstLine="851"/>
        <w:contextualSpacing/>
        <w:jc w:val="both"/>
        <w:rPr>
          <w:rFonts w:ascii="Calibri" w:eastAsia="Times" w:hAnsi="Calibri" w:cs="Calibri"/>
          <w:lang w:val="en-GB"/>
        </w:rPr>
      </w:pPr>
    </w:p>
    <w:p w14:paraId="41B95EA3" w14:textId="5BF721E0" w:rsidR="0029387A" w:rsidRDefault="0029387A" w:rsidP="00CF70A1">
      <w:pPr>
        <w:tabs>
          <w:tab w:val="left" w:pos="1418"/>
        </w:tabs>
        <w:spacing w:after="0" w:line="360" w:lineRule="auto"/>
        <w:ind w:left="1418"/>
        <w:contextualSpacing/>
        <w:jc w:val="both"/>
        <w:rPr>
          <w:rFonts w:ascii="Calibri" w:eastAsia="Times" w:hAnsi="Calibri" w:cs="Calibri"/>
          <w:i/>
          <w:iCs/>
          <w:lang w:val="en-GB"/>
        </w:rPr>
      </w:pPr>
      <w:r w:rsidRPr="003636B9">
        <w:rPr>
          <w:rFonts w:ascii="Calibri" w:eastAsia="Times" w:hAnsi="Calibri" w:cs="Calibri"/>
          <w:i/>
          <w:iCs/>
          <w:lang w:val="en-GB"/>
        </w:rPr>
        <w:t xml:space="preserve">[2] </w:t>
      </w:r>
      <w:r w:rsidR="00FA1ABD">
        <w:rPr>
          <w:rFonts w:ascii="Calibri" w:eastAsia="Times" w:hAnsi="Calibri" w:cs="Calibri"/>
          <w:i/>
          <w:iCs/>
          <w:lang w:val="en-GB"/>
        </w:rPr>
        <w:t>[ ]</w:t>
      </w:r>
      <w:r w:rsidR="003636B9" w:rsidRPr="003636B9">
        <w:rPr>
          <w:rFonts w:ascii="Calibri" w:eastAsia="Times" w:hAnsi="Calibri" w:cs="Calibri"/>
          <w:i/>
          <w:iCs/>
          <w:lang w:val="en-GB"/>
        </w:rPr>
        <w:t xml:space="preserve"> what caregiver, albeit not the caregiver of the young person at this time, thinks it is all right to share methamphetamine with someone </w:t>
      </w:r>
      <w:r w:rsidR="00FA1ABD">
        <w:rPr>
          <w:rFonts w:ascii="Calibri" w:eastAsia="Times" w:hAnsi="Calibri" w:cs="Calibri"/>
          <w:i/>
          <w:iCs/>
          <w:lang w:val="en-GB"/>
        </w:rPr>
        <w:t>[ ]</w:t>
      </w:r>
      <w:r w:rsidR="003636B9" w:rsidRPr="003636B9">
        <w:rPr>
          <w:rFonts w:ascii="Calibri" w:eastAsia="Times" w:hAnsi="Calibri" w:cs="Calibri"/>
          <w:i/>
          <w:iCs/>
          <w:lang w:val="en-GB"/>
        </w:rPr>
        <w:t xml:space="preserve">, who has suffered the upbringing she had experienced, her vulnerability, </w:t>
      </w:r>
      <w:proofErr w:type="spellStart"/>
      <w:r w:rsidR="003636B9" w:rsidRPr="003636B9">
        <w:rPr>
          <w:rFonts w:ascii="Calibri" w:eastAsia="Times" w:hAnsi="Calibri" w:cs="Calibri"/>
          <w:i/>
          <w:iCs/>
          <w:lang w:val="en-GB"/>
        </w:rPr>
        <w:t>fragileness</w:t>
      </w:r>
      <w:proofErr w:type="spellEnd"/>
      <w:r w:rsidR="003636B9" w:rsidRPr="003636B9">
        <w:rPr>
          <w:rFonts w:ascii="Calibri" w:eastAsia="Times" w:hAnsi="Calibri" w:cs="Calibri"/>
          <w:i/>
          <w:iCs/>
          <w:lang w:val="en-GB"/>
        </w:rPr>
        <w:t>, as I have said it is hard to believe.</w:t>
      </w:r>
      <w:r w:rsidR="00A14CAB">
        <w:rPr>
          <w:rFonts w:ascii="Calibri" w:eastAsia="Times" w:hAnsi="Calibri" w:cs="Calibri"/>
          <w:i/>
          <w:iCs/>
          <w:lang w:val="en-GB"/>
        </w:rPr>
        <w:t xml:space="preserve"> You should have been helping her rather than feeding her addiction. It is self-gratification to say</w:t>
      </w:r>
      <w:r w:rsidR="00F05A46">
        <w:rPr>
          <w:rFonts w:ascii="Calibri" w:eastAsia="Times" w:hAnsi="Calibri" w:cs="Calibri"/>
          <w:i/>
          <w:iCs/>
          <w:lang w:val="en-GB"/>
        </w:rPr>
        <w:t>,</w:t>
      </w:r>
      <w:r w:rsidR="00A14CAB">
        <w:rPr>
          <w:rFonts w:ascii="Calibri" w:eastAsia="Times" w:hAnsi="Calibri" w:cs="Calibri"/>
          <w:i/>
          <w:iCs/>
          <w:lang w:val="en-GB"/>
        </w:rPr>
        <w:t xml:space="preserve"> “It was better to smoke methamphetamine with me rather than out on the streets”.</w:t>
      </w:r>
    </w:p>
    <w:p w14:paraId="7173B246" w14:textId="77777777" w:rsidR="00F05A46" w:rsidRDefault="00F05A46" w:rsidP="00CF70A1">
      <w:pPr>
        <w:tabs>
          <w:tab w:val="left" w:pos="1418"/>
        </w:tabs>
        <w:spacing w:after="0" w:line="360" w:lineRule="auto"/>
        <w:ind w:left="1418"/>
        <w:contextualSpacing/>
        <w:jc w:val="both"/>
        <w:rPr>
          <w:rFonts w:ascii="Calibri" w:eastAsia="Times" w:hAnsi="Calibri" w:cs="Calibri"/>
          <w:i/>
          <w:iCs/>
          <w:lang w:val="en-GB"/>
        </w:rPr>
      </w:pPr>
    </w:p>
    <w:p w14:paraId="6C137E65" w14:textId="12364177" w:rsidR="00A14CAB" w:rsidRDefault="00F05A46" w:rsidP="00CF70A1">
      <w:pPr>
        <w:tabs>
          <w:tab w:val="left" w:pos="1418"/>
        </w:tabs>
        <w:spacing w:after="0" w:line="360" w:lineRule="auto"/>
        <w:ind w:left="1418"/>
        <w:contextualSpacing/>
        <w:jc w:val="both"/>
        <w:rPr>
          <w:rFonts w:ascii="Calibri" w:eastAsia="Times" w:hAnsi="Calibri" w:cs="Calibri"/>
          <w:i/>
          <w:iCs/>
          <w:lang w:val="en-GB"/>
        </w:rPr>
      </w:pPr>
      <w:r>
        <w:rPr>
          <w:rFonts w:ascii="Calibri" w:eastAsia="Times" w:hAnsi="Calibri" w:cs="Calibri"/>
          <w:i/>
          <w:iCs/>
          <w:lang w:val="en-GB"/>
        </w:rPr>
        <w:lastRenderedPageBreak/>
        <w:t>[3] You were someone that she looked up to because she spent a considerable time living at your address. You should have been holding out a helping hand rather than a hand loaded with methamphetamine which is only going to cause more destruction and more damage to her.</w:t>
      </w:r>
    </w:p>
    <w:p w14:paraId="467A2389" w14:textId="56B2062D" w:rsidR="00B965ED" w:rsidRDefault="00B965ED" w:rsidP="00CF70A1">
      <w:pPr>
        <w:tabs>
          <w:tab w:val="left" w:pos="1418"/>
        </w:tabs>
        <w:spacing w:after="0" w:line="360" w:lineRule="auto"/>
        <w:ind w:left="1418"/>
        <w:contextualSpacing/>
        <w:jc w:val="both"/>
        <w:rPr>
          <w:rFonts w:ascii="Calibri" w:eastAsia="Times" w:hAnsi="Calibri" w:cs="Calibri"/>
          <w:i/>
          <w:iCs/>
          <w:lang w:val="en-GB"/>
        </w:rPr>
      </w:pPr>
    </w:p>
    <w:p w14:paraId="06A3CA29" w14:textId="4DE52AAA" w:rsidR="00B965ED" w:rsidRDefault="00A42C96" w:rsidP="00CF70A1">
      <w:pPr>
        <w:tabs>
          <w:tab w:val="left" w:pos="1418"/>
        </w:tabs>
        <w:spacing w:after="0" w:line="360" w:lineRule="auto"/>
        <w:ind w:left="1418"/>
        <w:contextualSpacing/>
        <w:jc w:val="both"/>
        <w:rPr>
          <w:rFonts w:ascii="Calibri" w:eastAsia="Times" w:hAnsi="Calibri" w:cs="Calibri"/>
          <w:i/>
          <w:iCs/>
          <w:lang w:val="en-GB"/>
        </w:rPr>
      </w:pPr>
      <w:r>
        <w:rPr>
          <w:rFonts w:ascii="Calibri" w:eastAsia="Times" w:hAnsi="Calibri" w:cs="Calibri"/>
          <w:i/>
          <w:iCs/>
          <w:lang w:val="en-GB"/>
        </w:rPr>
        <w:t>….</w:t>
      </w:r>
    </w:p>
    <w:p w14:paraId="14340275" w14:textId="2A4EFEE6" w:rsidR="007E6C71" w:rsidRDefault="007E6C71" w:rsidP="00CF70A1">
      <w:pPr>
        <w:tabs>
          <w:tab w:val="left" w:pos="1418"/>
        </w:tabs>
        <w:spacing w:after="0" w:line="360" w:lineRule="auto"/>
        <w:ind w:left="1418"/>
        <w:contextualSpacing/>
        <w:jc w:val="both"/>
        <w:rPr>
          <w:rFonts w:ascii="Calibri" w:eastAsia="Times" w:hAnsi="Calibri" w:cs="Calibri"/>
          <w:i/>
          <w:iCs/>
          <w:lang w:val="en-GB"/>
        </w:rPr>
      </w:pPr>
    </w:p>
    <w:p w14:paraId="33958077" w14:textId="0EF45502" w:rsidR="007E6C71" w:rsidRDefault="007E6C71" w:rsidP="00CF70A1">
      <w:pPr>
        <w:tabs>
          <w:tab w:val="left" w:pos="1418"/>
        </w:tabs>
        <w:spacing w:after="0" w:line="360" w:lineRule="auto"/>
        <w:ind w:left="1418"/>
        <w:contextualSpacing/>
        <w:jc w:val="both"/>
        <w:rPr>
          <w:rFonts w:ascii="Calibri" w:eastAsia="Times" w:hAnsi="Calibri" w:cs="Calibri"/>
          <w:i/>
          <w:iCs/>
          <w:lang w:val="en-GB"/>
        </w:rPr>
      </w:pPr>
      <w:r>
        <w:rPr>
          <w:rFonts w:ascii="Calibri" w:eastAsia="Times" w:hAnsi="Calibri" w:cs="Calibri"/>
          <w:i/>
          <w:iCs/>
          <w:lang w:val="en-GB"/>
        </w:rPr>
        <w:t xml:space="preserve">[5] …The police have identified the following aggravated features. The victim was </w:t>
      </w:r>
      <w:r w:rsidR="00BA15E3">
        <w:rPr>
          <w:rFonts w:ascii="Calibri" w:eastAsia="Times" w:hAnsi="Calibri" w:cs="Calibri"/>
          <w:i/>
          <w:iCs/>
          <w:lang w:val="en-GB"/>
        </w:rPr>
        <w:t>[ ]</w:t>
      </w:r>
      <w:r>
        <w:rPr>
          <w:rFonts w:ascii="Calibri" w:eastAsia="Times" w:hAnsi="Calibri" w:cs="Calibri"/>
          <w:i/>
          <w:iCs/>
          <w:lang w:val="en-GB"/>
        </w:rPr>
        <w:t xml:space="preserve">, you were 49. That is a significant age difference. </w:t>
      </w:r>
      <w:r w:rsidR="00FA1ABD">
        <w:rPr>
          <w:rFonts w:ascii="Calibri" w:eastAsia="Times" w:hAnsi="Calibri" w:cs="Calibri"/>
          <w:i/>
          <w:iCs/>
          <w:lang w:val="en-GB"/>
        </w:rPr>
        <w:t>[ ]</w:t>
      </w:r>
      <w:r>
        <w:rPr>
          <w:rFonts w:ascii="Calibri" w:eastAsia="Times" w:hAnsi="Calibri" w:cs="Calibri"/>
          <w:i/>
          <w:iCs/>
          <w:lang w:val="en-GB"/>
        </w:rPr>
        <w:t xml:space="preserve">. You were an approved caregiver for her previously. You were aware of her histories and struggle with meth use. You went to </w:t>
      </w:r>
      <w:r w:rsidR="009310C9">
        <w:rPr>
          <w:rFonts w:ascii="Calibri" w:eastAsia="Times" w:hAnsi="Calibri" w:cs="Calibri"/>
          <w:i/>
          <w:iCs/>
          <w:lang w:val="en-GB"/>
        </w:rPr>
        <w:t>[ ]</w:t>
      </w:r>
      <w:r>
        <w:rPr>
          <w:rFonts w:ascii="Calibri" w:eastAsia="Times" w:hAnsi="Calibri" w:cs="Calibri"/>
          <w:i/>
          <w:iCs/>
          <w:lang w:val="en-GB"/>
        </w:rPr>
        <w:t xml:space="preserve"> and spent the weekend binging on methamphetamine and because of her age and health and other issues the police say she was particularly vulnerable and of course this was premeditated because you had contacted her to make the arrangements.</w:t>
      </w:r>
    </w:p>
    <w:p w14:paraId="75354359" w14:textId="1765A0A6" w:rsidR="00220BEF" w:rsidRDefault="00220BEF" w:rsidP="00CF70A1">
      <w:pPr>
        <w:tabs>
          <w:tab w:val="left" w:pos="709"/>
        </w:tabs>
        <w:spacing w:after="0" w:line="360" w:lineRule="auto"/>
        <w:ind w:left="709" w:firstLine="851"/>
        <w:contextualSpacing/>
        <w:jc w:val="both"/>
        <w:rPr>
          <w:rFonts w:ascii="Calibri" w:eastAsia="Times" w:hAnsi="Calibri" w:cs="Calibri"/>
          <w:i/>
          <w:iCs/>
          <w:lang w:val="en-GB"/>
        </w:rPr>
      </w:pPr>
    </w:p>
    <w:p w14:paraId="30D0C8C3" w14:textId="63C644B7" w:rsidR="00220BEF" w:rsidRDefault="00220BEF" w:rsidP="00CF70A1">
      <w:pPr>
        <w:tabs>
          <w:tab w:val="left" w:pos="1418"/>
        </w:tabs>
        <w:spacing w:after="0" w:line="360" w:lineRule="auto"/>
        <w:ind w:left="1418"/>
        <w:contextualSpacing/>
        <w:jc w:val="both"/>
        <w:rPr>
          <w:rFonts w:ascii="Calibri" w:eastAsia="Times" w:hAnsi="Calibri" w:cs="Calibri"/>
          <w:i/>
          <w:iCs/>
          <w:lang w:val="en-GB"/>
        </w:rPr>
      </w:pPr>
      <w:r>
        <w:rPr>
          <w:rFonts w:ascii="Calibri" w:eastAsia="Times" w:hAnsi="Calibri" w:cs="Calibri"/>
          <w:i/>
          <w:iCs/>
          <w:lang w:val="en-GB"/>
        </w:rPr>
        <w:t>[6]</w:t>
      </w:r>
      <w:r w:rsidR="00F066FE">
        <w:rPr>
          <w:rFonts w:ascii="Calibri" w:eastAsia="Times" w:hAnsi="Calibri" w:cs="Calibri"/>
          <w:i/>
          <w:iCs/>
          <w:lang w:val="en-GB"/>
        </w:rPr>
        <w:t xml:space="preserve"> It is acknowledged you pleaded guilty. It is acknowledged that there is no commerciality and that this was shared supply. The police accept that this is a rather unusual case </w:t>
      </w:r>
      <w:r>
        <w:rPr>
          <w:rFonts w:ascii="Calibri" w:eastAsia="Times" w:hAnsi="Calibri" w:cs="Calibri"/>
          <w:i/>
          <w:iCs/>
          <w:lang w:val="en-GB"/>
        </w:rPr>
        <w:t>given the breach of trust, the actual supply of methamphetamine which has a maximum penalty of life imprisonment, the harm that that drug does, even to existing users, a sentence of imprisonment should be imposed albeit acknowledging that the least restrictive is likely to be home detention and community work….</w:t>
      </w:r>
    </w:p>
    <w:p w14:paraId="23B72266" w14:textId="43AF7840" w:rsidR="00F767B5" w:rsidRDefault="00F767B5" w:rsidP="00CF70A1">
      <w:pPr>
        <w:tabs>
          <w:tab w:val="left" w:pos="709"/>
        </w:tabs>
        <w:spacing w:after="0" w:line="360" w:lineRule="auto"/>
        <w:ind w:left="709" w:firstLine="851"/>
        <w:contextualSpacing/>
        <w:jc w:val="both"/>
        <w:rPr>
          <w:rFonts w:ascii="Calibri" w:eastAsia="Times" w:hAnsi="Calibri" w:cs="Calibri"/>
          <w:i/>
          <w:iCs/>
          <w:lang w:val="en-GB"/>
        </w:rPr>
      </w:pPr>
    </w:p>
    <w:p w14:paraId="3DA4F6E2" w14:textId="072CD65E" w:rsidR="00F767B5" w:rsidRDefault="00F767B5" w:rsidP="00CF70A1">
      <w:pPr>
        <w:tabs>
          <w:tab w:val="left" w:pos="709"/>
        </w:tabs>
        <w:spacing w:after="0" w:line="360" w:lineRule="auto"/>
        <w:ind w:left="709" w:firstLine="851"/>
        <w:contextualSpacing/>
        <w:jc w:val="both"/>
        <w:rPr>
          <w:rFonts w:ascii="Calibri" w:eastAsia="Times" w:hAnsi="Calibri" w:cs="Calibri"/>
          <w:i/>
          <w:iCs/>
          <w:lang w:val="en-GB"/>
        </w:rPr>
      </w:pPr>
      <w:r>
        <w:rPr>
          <w:rFonts w:ascii="Calibri" w:eastAsia="Times" w:hAnsi="Calibri" w:cs="Calibri"/>
          <w:i/>
          <w:iCs/>
          <w:lang w:val="en-GB"/>
        </w:rPr>
        <w:t>….</w:t>
      </w:r>
    </w:p>
    <w:p w14:paraId="556F3D8A" w14:textId="0276A557" w:rsidR="00F05A46" w:rsidRDefault="00F05A46" w:rsidP="00CF70A1">
      <w:pPr>
        <w:tabs>
          <w:tab w:val="left" w:pos="709"/>
        </w:tabs>
        <w:spacing w:after="0" w:line="360" w:lineRule="auto"/>
        <w:ind w:left="709" w:firstLine="851"/>
        <w:contextualSpacing/>
        <w:jc w:val="both"/>
        <w:rPr>
          <w:rFonts w:ascii="Calibri" w:eastAsia="Times" w:hAnsi="Calibri" w:cs="Calibri"/>
          <w:i/>
          <w:iCs/>
          <w:lang w:val="en-GB"/>
        </w:rPr>
      </w:pPr>
    </w:p>
    <w:p w14:paraId="6007FDF8" w14:textId="6088A772" w:rsidR="0031147B" w:rsidRDefault="00AA0721" w:rsidP="00CF70A1">
      <w:pPr>
        <w:tabs>
          <w:tab w:val="left" w:pos="1701"/>
        </w:tabs>
        <w:spacing w:after="0" w:line="360" w:lineRule="auto"/>
        <w:ind w:left="1560"/>
        <w:contextualSpacing/>
        <w:jc w:val="both"/>
        <w:rPr>
          <w:rFonts w:ascii="Calibri" w:eastAsia="Times" w:hAnsi="Calibri" w:cs="Calibri"/>
          <w:i/>
          <w:iCs/>
          <w:lang w:val="en-GB"/>
        </w:rPr>
      </w:pPr>
      <w:r>
        <w:rPr>
          <w:rFonts w:ascii="Calibri" w:eastAsia="Times" w:hAnsi="Calibri" w:cs="Calibri"/>
          <w:i/>
          <w:iCs/>
          <w:lang w:val="en-GB"/>
        </w:rPr>
        <w:t xml:space="preserve">[11] I have to assess the overall seriousness of your offending. We have to understand the harm that methamphetamine does to users. You should know the addictive qualities. </w:t>
      </w:r>
      <w:r w:rsidR="0031147B">
        <w:rPr>
          <w:rFonts w:ascii="Calibri" w:eastAsia="Times" w:hAnsi="Calibri" w:cs="Calibri"/>
          <w:i/>
          <w:iCs/>
          <w:lang w:val="en-GB"/>
        </w:rPr>
        <w:t xml:space="preserve">You were supposed to go to </w:t>
      </w:r>
      <w:r w:rsidR="00FA1ABD">
        <w:rPr>
          <w:rFonts w:ascii="Calibri" w:eastAsia="Times" w:hAnsi="Calibri" w:cs="Calibri"/>
          <w:i/>
          <w:iCs/>
          <w:lang w:val="en-GB"/>
        </w:rPr>
        <w:t>[ ]</w:t>
      </w:r>
      <w:r w:rsidR="0031147B">
        <w:rPr>
          <w:rFonts w:ascii="Calibri" w:eastAsia="Times" w:hAnsi="Calibri" w:cs="Calibri"/>
          <w:i/>
          <w:iCs/>
          <w:lang w:val="en-GB"/>
        </w:rPr>
        <w:t xml:space="preserve"> to your conference and you are running around getting involved in the use of meth and arranging a weekend so you can binge. That tells you how addictive it is and for a young person it will be doing some serious harm to her body.</w:t>
      </w:r>
    </w:p>
    <w:p w14:paraId="76651F7F" w14:textId="207632D7" w:rsidR="005B0CAB" w:rsidRDefault="005B0CAB" w:rsidP="00CF70A1">
      <w:pPr>
        <w:tabs>
          <w:tab w:val="left" w:pos="709"/>
        </w:tabs>
        <w:spacing w:after="0" w:line="360" w:lineRule="auto"/>
        <w:ind w:left="709" w:firstLine="851"/>
        <w:contextualSpacing/>
        <w:jc w:val="both"/>
        <w:rPr>
          <w:rFonts w:ascii="Calibri" w:eastAsia="Times" w:hAnsi="Calibri" w:cs="Calibri"/>
          <w:i/>
          <w:iCs/>
          <w:lang w:val="en-GB"/>
        </w:rPr>
      </w:pPr>
    </w:p>
    <w:p w14:paraId="71892490" w14:textId="2980EDC1" w:rsidR="005B0CAB" w:rsidRPr="003636B9" w:rsidRDefault="005B0CAB" w:rsidP="00CF70A1">
      <w:pPr>
        <w:tabs>
          <w:tab w:val="left" w:pos="709"/>
        </w:tabs>
        <w:spacing w:after="0" w:line="360" w:lineRule="auto"/>
        <w:ind w:left="709" w:firstLine="851"/>
        <w:contextualSpacing/>
        <w:jc w:val="both"/>
        <w:rPr>
          <w:rFonts w:ascii="Calibri" w:eastAsia="Times" w:hAnsi="Calibri" w:cs="Calibri"/>
          <w:i/>
          <w:iCs/>
          <w:lang w:val="en-GB"/>
        </w:rPr>
      </w:pPr>
      <w:r>
        <w:rPr>
          <w:rFonts w:ascii="Calibri" w:eastAsia="Times" w:hAnsi="Calibri" w:cs="Calibri"/>
          <w:i/>
          <w:iCs/>
          <w:lang w:val="en-GB"/>
        </w:rPr>
        <w:t>[12] A sentence of imprisonment is inevitable</w:t>
      </w:r>
      <w:r w:rsidR="00EF6D4C">
        <w:rPr>
          <w:rFonts w:ascii="Calibri" w:eastAsia="Times" w:hAnsi="Calibri" w:cs="Calibri"/>
          <w:i/>
          <w:iCs/>
          <w:lang w:val="en-GB"/>
        </w:rPr>
        <w:t>….</w:t>
      </w:r>
    </w:p>
    <w:p w14:paraId="22B85F88" w14:textId="77777777" w:rsidR="003636B9" w:rsidRPr="003636B9" w:rsidRDefault="003636B9" w:rsidP="00CF70A1">
      <w:pPr>
        <w:tabs>
          <w:tab w:val="left" w:pos="709"/>
        </w:tabs>
        <w:spacing w:after="0" w:line="360" w:lineRule="auto"/>
        <w:ind w:left="709" w:firstLine="851"/>
        <w:contextualSpacing/>
        <w:jc w:val="both"/>
        <w:rPr>
          <w:rFonts w:ascii="Calibri" w:eastAsia="Times" w:hAnsi="Calibri" w:cs="Calibri"/>
          <w:i/>
          <w:iCs/>
          <w:lang w:val="en-GB"/>
        </w:rPr>
      </w:pPr>
    </w:p>
    <w:p w14:paraId="454E9B4F" w14:textId="77777777" w:rsidR="007F148D" w:rsidRDefault="007F148D" w:rsidP="00CF70A1">
      <w:pPr>
        <w:tabs>
          <w:tab w:val="left" w:pos="709"/>
        </w:tabs>
        <w:spacing w:after="0" w:line="360" w:lineRule="auto"/>
        <w:ind w:firstLine="851"/>
        <w:jc w:val="both"/>
        <w:rPr>
          <w:rFonts w:ascii="Calibri" w:eastAsia="Times" w:hAnsi="Calibri" w:cs="Calibri"/>
          <w:i/>
          <w:iCs/>
          <w:lang w:val="en-GB"/>
        </w:rPr>
      </w:pPr>
      <w:r>
        <w:rPr>
          <w:rFonts w:ascii="Calibri" w:eastAsia="Times" w:hAnsi="Calibri" w:cs="Calibri"/>
          <w:i/>
          <w:iCs/>
          <w:lang w:val="en-GB"/>
        </w:rPr>
        <w:tab/>
        <w:t>…..</w:t>
      </w:r>
    </w:p>
    <w:p w14:paraId="73A8F74B" w14:textId="5E5E32E5" w:rsidR="007F148D" w:rsidRDefault="006768FB"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lastRenderedPageBreak/>
        <w:t>A social worker works with people, many of whom are</w:t>
      </w:r>
      <w:r w:rsidR="0076194E">
        <w:rPr>
          <w:rFonts w:ascii="Calibri" w:eastAsia="Times" w:hAnsi="Calibri" w:cs="Calibri"/>
          <w:sz w:val="24"/>
          <w:szCs w:val="20"/>
          <w:lang w:val="en-GB"/>
        </w:rPr>
        <w:t xml:space="preserve"> vulnerable</w:t>
      </w:r>
      <w:r w:rsidR="00285B86">
        <w:rPr>
          <w:rFonts w:ascii="Calibri" w:eastAsia="Times" w:hAnsi="Calibri" w:cs="Calibri"/>
          <w:sz w:val="24"/>
          <w:szCs w:val="20"/>
          <w:lang w:val="en-GB"/>
        </w:rPr>
        <w:t xml:space="preserve"> and carry significant health and social issues</w:t>
      </w:r>
      <w:r w:rsidR="0076194E">
        <w:rPr>
          <w:rFonts w:ascii="Calibri" w:eastAsia="Times" w:hAnsi="Calibri" w:cs="Calibri"/>
          <w:sz w:val="24"/>
          <w:szCs w:val="20"/>
          <w:lang w:val="en-GB"/>
        </w:rPr>
        <w:t xml:space="preserve">. </w:t>
      </w:r>
      <w:r w:rsidR="00F14B4B">
        <w:rPr>
          <w:rFonts w:ascii="Calibri" w:eastAsia="Times" w:hAnsi="Calibri" w:cs="Calibri"/>
          <w:sz w:val="24"/>
          <w:szCs w:val="20"/>
          <w:lang w:val="en-GB"/>
        </w:rPr>
        <w:t xml:space="preserve">They often work in unsupervised settings. </w:t>
      </w:r>
      <w:r w:rsidR="0076194E">
        <w:rPr>
          <w:rFonts w:ascii="Calibri" w:eastAsia="Times" w:hAnsi="Calibri" w:cs="Calibri"/>
          <w:sz w:val="24"/>
          <w:szCs w:val="20"/>
          <w:lang w:val="en-GB"/>
        </w:rPr>
        <w:t xml:space="preserve">There is a </w:t>
      </w:r>
      <w:r w:rsidR="00F93D17">
        <w:rPr>
          <w:rFonts w:ascii="Calibri" w:eastAsia="Times" w:hAnsi="Calibri" w:cs="Calibri"/>
          <w:sz w:val="24"/>
          <w:szCs w:val="20"/>
          <w:lang w:val="en-GB"/>
        </w:rPr>
        <w:t>significant</w:t>
      </w:r>
      <w:r w:rsidR="0076194E">
        <w:rPr>
          <w:rFonts w:ascii="Calibri" w:eastAsia="Times" w:hAnsi="Calibri" w:cs="Calibri"/>
          <w:sz w:val="24"/>
          <w:szCs w:val="20"/>
          <w:lang w:val="en-GB"/>
        </w:rPr>
        <w:t xml:space="preserve"> trust placed by </w:t>
      </w:r>
      <w:r w:rsidR="00E501B2">
        <w:rPr>
          <w:rFonts w:ascii="Calibri" w:eastAsia="Times" w:hAnsi="Calibri" w:cs="Calibri"/>
          <w:sz w:val="24"/>
          <w:szCs w:val="20"/>
          <w:lang w:val="en-GB"/>
        </w:rPr>
        <w:t>clients</w:t>
      </w:r>
      <w:r w:rsidR="0076194E">
        <w:rPr>
          <w:rFonts w:ascii="Calibri" w:eastAsia="Times" w:hAnsi="Calibri" w:cs="Calibri"/>
          <w:sz w:val="24"/>
          <w:szCs w:val="20"/>
          <w:lang w:val="en-GB"/>
        </w:rPr>
        <w:t xml:space="preserve"> in the social worker that they will be properly cared</w:t>
      </w:r>
      <w:r w:rsidR="00DB0A0C">
        <w:rPr>
          <w:rFonts w:ascii="Calibri" w:eastAsia="Times" w:hAnsi="Calibri" w:cs="Calibri"/>
          <w:sz w:val="24"/>
          <w:szCs w:val="20"/>
          <w:lang w:val="en-GB"/>
        </w:rPr>
        <w:t xml:space="preserve"> for</w:t>
      </w:r>
      <w:r w:rsidR="00F93D17">
        <w:rPr>
          <w:rFonts w:ascii="Calibri" w:eastAsia="Times" w:hAnsi="Calibri" w:cs="Calibri"/>
          <w:sz w:val="24"/>
          <w:szCs w:val="20"/>
          <w:lang w:val="en-GB"/>
        </w:rPr>
        <w:t xml:space="preserve"> and their interests promoted</w:t>
      </w:r>
      <w:r w:rsidR="006E4C79">
        <w:rPr>
          <w:rFonts w:ascii="Calibri" w:eastAsia="Times" w:hAnsi="Calibri" w:cs="Calibri"/>
          <w:sz w:val="24"/>
          <w:szCs w:val="20"/>
          <w:lang w:val="en-GB"/>
        </w:rPr>
        <w:t xml:space="preserve"> to the extent necessary for their </w:t>
      </w:r>
      <w:r w:rsidR="00DB6373">
        <w:rPr>
          <w:rFonts w:ascii="Calibri" w:eastAsia="Times" w:hAnsi="Calibri" w:cs="Calibri"/>
          <w:sz w:val="24"/>
          <w:szCs w:val="20"/>
          <w:lang w:val="en-GB"/>
        </w:rPr>
        <w:t xml:space="preserve">current </w:t>
      </w:r>
      <w:r w:rsidR="006E4C79">
        <w:rPr>
          <w:rFonts w:ascii="Calibri" w:eastAsia="Times" w:hAnsi="Calibri" w:cs="Calibri"/>
          <w:sz w:val="24"/>
          <w:szCs w:val="20"/>
          <w:lang w:val="en-GB"/>
        </w:rPr>
        <w:t>needs</w:t>
      </w:r>
      <w:r w:rsidR="00DB0A0C">
        <w:rPr>
          <w:rFonts w:ascii="Calibri" w:eastAsia="Times" w:hAnsi="Calibri" w:cs="Calibri"/>
          <w:sz w:val="24"/>
          <w:szCs w:val="20"/>
          <w:lang w:val="en-GB"/>
        </w:rPr>
        <w:t>. They trust the social worker to do what is right for them and</w:t>
      </w:r>
      <w:r w:rsidR="00E501B2">
        <w:rPr>
          <w:rFonts w:ascii="Calibri" w:eastAsia="Times" w:hAnsi="Calibri" w:cs="Calibri"/>
          <w:sz w:val="24"/>
          <w:szCs w:val="20"/>
          <w:lang w:val="en-GB"/>
        </w:rPr>
        <w:t xml:space="preserve"> they</w:t>
      </w:r>
      <w:r w:rsidR="00DB0A0C">
        <w:rPr>
          <w:rFonts w:ascii="Calibri" w:eastAsia="Times" w:hAnsi="Calibri" w:cs="Calibri"/>
          <w:sz w:val="24"/>
          <w:szCs w:val="20"/>
          <w:lang w:val="en-GB"/>
        </w:rPr>
        <w:t xml:space="preserve"> follow the advice given to them</w:t>
      </w:r>
      <w:r w:rsidR="0090552D">
        <w:rPr>
          <w:rFonts w:ascii="Calibri" w:eastAsia="Times" w:hAnsi="Calibri" w:cs="Calibri"/>
          <w:sz w:val="24"/>
          <w:szCs w:val="20"/>
          <w:lang w:val="en-GB"/>
        </w:rPr>
        <w:t xml:space="preserve"> or recommendations made</w:t>
      </w:r>
      <w:r w:rsidR="00DB6373">
        <w:rPr>
          <w:rFonts w:ascii="Calibri" w:eastAsia="Times" w:hAnsi="Calibri" w:cs="Calibri"/>
          <w:sz w:val="24"/>
          <w:szCs w:val="20"/>
          <w:lang w:val="en-GB"/>
        </w:rPr>
        <w:t xml:space="preserve"> in respect of</w:t>
      </w:r>
      <w:r w:rsidR="0090552D">
        <w:rPr>
          <w:rFonts w:ascii="Calibri" w:eastAsia="Times" w:hAnsi="Calibri" w:cs="Calibri"/>
          <w:sz w:val="24"/>
          <w:szCs w:val="20"/>
          <w:lang w:val="en-GB"/>
        </w:rPr>
        <w:t xml:space="preserve"> them</w:t>
      </w:r>
      <w:r w:rsidR="00DB0A0C">
        <w:rPr>
          <w:rFonts w:ascii="Calibri" w:eastAsia="Times" w:hAnsi="Calibri" w:cs="Calibri"/>
          <w:sz w:val="24"/>
          <w:szCs w:val="20"/>
          <w:lang w:val="en-GB"/>
        </w:rPr>
        <w:t>. That means that the social worker must show self-restraint in</w:t>
      </w:r>
      <w:r w:rsidR="006E4C79">
        <w:rPr>
          <w:rFonts w:ascii="Calibri" w:eastAsia="Times" w:hAnsi="Calibri" w:cs="Calibri"/>
          <w:sz w:val="24"/>
          <w:szCs w:val="20"/>
          <w:lang w:val="en-GB"/>
        </w:rPr>
        <w:t xml:space="preserve"> his or her</w:t>
      </w:r>
      <w:r w:rsidR="00DB0A0C">
        <w:rPr>
          <w:rFonts w:ascii="Calibri" w:eastAsia="Times" w:hAnsi="Calibri" w:cs="Calibri"/>
          <w:sz w:val="24"/>
          <w:szCs w:val="20"/>
          <w:lang w:val="en-GB"/>
        </w:rPr>
        <w:t xml:space="preserve"> own li</w:t>
      </w:r>
      <w:r w:rsidR="00226546">
        <w:rPr>
          <w:rFonts w:ascii="Calibri" w:eastAsia="Times" w:hAnsi="Calibri" w:cs="Calibri"/>
          <w:sz w:val="24"/>
          <w:szCs w:val="20"/>
          <w:lang w:val="en-GB"/>
        </w:rPr>
        <w:t>fe</w:t>
      </w:r>
      <w:r w:rsidR="00F67012">
        <w:rPr>
          <w:rFonts w:ascii="Calibri" w:eastAsia="Times" w:hAnsi="Calibri" w:cs="Calibri"/>
          <w:sz w:val="24"/>
          <w:szCs w:val="20"/>
          <w:lang w:val="en-GB"/>
        </w:rPr>
        <w:t>,</w:t>
      </w:r>
      <w:r w:rsidR="00197FD5">
        <w:rPr>
          <w:rFonts w:ascii="Calibri" w:eastAsia="Times" w:hAnsi="Calibri" w:cs="Calibri"/>
          <w:sz w:val="24"/>
          <w:szCs w:val="20"/>
          <w:lang w:val="en-GB"/>
        </w:rPr>
        <w:t xml:space="preserve"> and</w:t>
      </w:r>
      <w:r w:rsidR="00F67012">
        <w:rPr>
          <w:rFonts w:ascii="Calibri" w:eastAsia="Times" w:hAnsi="Calibri" w:cs="Calibri"/>
          <w:sz w:val="24"/>
          <w:szCs w:val="20"/>
          <w:lang w:val="en-GB"/>
        </w:rPr>
        <w:t xml:space="preserve"> </w:t>
      </w:r>
      <w:r w:rsidR="00DB0A0C">
        <w:rPr>
          <w:rFonts w:ascii="Calibri" w:eastAsia="Times" w:hAnsi="Calibri" w:cs="Calibri"/>
          <w:sz w:val="24"/>
          <w:szCs w:val="20"/>
          <w:lang w:val="en-GB"/>
        </w:rPr>
        <w:t>in how they deal with other people</w:t>
      </w:r>
      <w:r w:rsidR="00197FD5">
        <w:rPr>
          <w:rFonts w:ascii="Calibri" w:eastAsia="Times" w:hAnsi="Calibri" w:cs="Calibri"/>
          <w:sz w:val="24"/>
          <w:szCs w:val="20"/>
          <w:lang w:val="en-GB"/>
        </w:rPr>
        <w:t>. That also means that they must show self-restraint in</w:t>
      </w:r>
      <w:r w:rsidR="00DB0A0C">
        <w:rPr>
          <w:rFonts w:ascii="Calibri" w:eastAsia="Times" w:hAnsi="Calibri" w:cs="Calibri"/>
          <w:sz w:val="24"/>
          <w:szCs w:val="20"/>
          <w:lang w:val="en-GB"/>
        </w:rPr>
        <w:t xml:space="preserve"> how they deal with drugs like methamphetamine</w:t>
      </w:r>
      <w:r w:rsidR="003615DA">
        <w:rPr>
          <w:rFonts w:ascii="Calibri" w:eastAsia="Times" w:hAnsi="Calibri" w:cs="Calibri"/>
          <w:sz w:val="24"/>
          <w:szCs w:val="20"/>
          <w:lang w:val="en-GB"/>
        </w:rPr>
        <w:t>. That is</w:t>
      </w:r>
      <w:r w:rsidR="00226546">
        <w:rPr>
          <w:rFonts w:ascii="Calibri" w:eastAsia="Times" w:hAnsi="Calibri" w:cs="Calibri"/>
          <w:sz w:val="24"/>
          <w:szCs w:val="20"/>
          <w:lang w:val="en-GB"/>
        </w:rPr>
        <w:t xml:space="preserve"> especially so</w:t>
      </w:r>
      <w:r w:rsidR="003615DA">
        <w:rPr>
          <w:rFonts w:ascii="Calibri" w:eastAsia="Times" w:hAnsi="Calibri" w:cs="Calibri"/>
          <w:sz w:val="24"/>
          <w:szCs w:val="20"/>
          <w:lang w:val="en-GB"/>
        </w:rPr>
        <w:t xml:space="preserve"> because</w:t>
      </w:r>
      <w:r w:rsidR="00F67275">
        <w:rPr>
          <w:rFonts w:ascii="Calibri" w:eastAsia="Times" w:hAnsi="Calibri" w:cs="Calibri"/>
          <w:sz w:val="24"/>
          <w:szCs w:val="20"/>
          <w:lang w:val="en-GB"/>
        </w:rPr>
        <w:t xml:space="preserve"> people</w:t>
      </w:r>
      <w:r w:rsidR="00E72157">
        <w:rPr>
          <w:rFonts w:ascii="Calibri" w:eastAsia="Times" w:hAnsi="Calibri" w:cs="Calibri"/>
          <w:sz w:val="24"/>
          <w:szCs w:val="20"/>
          <w:lang w:val="en-GB"/>
        </w:rPr>
        <w:t xml:space="preserve"> </w:t>
      </w:r>
      <w:r w:rsidR="00F67275">
        <w:rPr>
          <w:rFonts w:ascii="Calibri" w:eastAsia="Times" w:hAnsi="Calibri" w:cs="Calibri"/>
          <w:sz w:val="24"/>
          <w:szCs w:val="20"/>
          <w:lang w:val="en-GB"/>
        </w:rPr>
        <w:t>with whom they may be working (clients) may</w:t>
      </w:r>
      <w:r w:rsidR="00D33E83">
        <w:rPr>
          <w:rFonts w:ascii="Calibri" w:eastAsia="Times" w:hAnsi="Calibri" w:cs="Calibri"/>
          <w:sz w:val="24"/>
          <w:szCs w:val="20"/>
          <w:lang w:val="en-GB"/>
        </w:rPr>
        <w:t xml:space="preserve"> themselves</w:t>
      </w:r>
      <w:r w:rsidR="00F67275">
        <w:rPr>
          <w:rFonts w:ascii="Calibri" w:eastAsia="Times" w:hAnsi="Calibri" w:cs="Calibri"/>
          <w:sz w:val="24"/>
          <w:szCs w:val="20"/>
          <w:lang w:val="en-GB"/>
        </w:rPr>
        <w:t xml:space="preserve"> be struggling </w:t>
      </w:r>
      <w:r w:rsidR="00DA2093">
        <w:rPr>
          <w:rFonts w:ascii="Calibri" w:eastAsia="Times" w:hAnsi="Calibri" w:cs="Calibri"/>
          <w:sz w:val="24"/>
          <w:szCs w:val="20"/>
          <w:lang w:val="en-GB"/>
        </w:rPr>
        <w:t>with</w:t>
      </w:r>
      <w:r w:rsidR="00F67275">
        <w:rPr>
          <w:rFonts w:ascii="Calibri" w:eastAsia="Times" w:hAnsi="Calibri" w:cs="Calibri"/>
          <w:sz w:val="24"/>
          <w:szCs w:val="20"/>
          <w:lang w:val="en-GB"/>
        </w:rPr>
        <w:t xml:space="preserve"> addictions and/or </w:t>
      </w:r>
      <w:r w:rsidR="00DA2093">
        <w:rPr>
          <w:rFonts w:ascii="Calibri" w:eastAsia="Times" w:hAnsi="Calibri" w:cs="Calibri"/>
          <w:sz w:val="24"/>
          <w:szCs w:val="20"/>
          <w:lang w:val="en-GB"/>
        </w:rPr>
        <w:t xml:space="preserve">issues relating to their </w:t>
      </w:r>
      <w:r w:rsidR="00F67275">
        <w:rPr>
          <w:rFonts w:ascii="Calibri" w:eastAsia="Times" w:hAnsi="Calibri" w:cs="Calibri"/>
          <w:sz w:val="24"/>
          <w:szCs w:val="20"/>
          <w:lang w:val="en-GB"/>
        </w:rPr>
        <w:t>exposure</w:t>
      </w:r>
      <w:r w:rsidR="00DA2093">
        <w:rPr>
          <w:rFonts w:ascii="Calibri" w:eastAsia="Times" w:hAnsi="Calibri" w:cs="Calibri"/>
          <w:sz w:val="24"/>
          <w:szCs w:val="20"/>
          <w:lang w:val="en-GB"/>
        </w:rPr>
        <w:t xml:space="preserve"> to drug</w:t>
      </w:r>
      <w:r w:rsidR="00D33E83">
        <w:rPr>
          <w:rFonts w:ascii="Calibri" w:eastAsia="Times" w:hAnsi="Calibri" w:cs="Calibri"/>
          <w:sz w:val="24"/>
          <w:szCs w:val="20"/>
          <w:lang w:val="en-GB"/>
        </w:rPr>
        <w:t>s</w:t>
      </w:r>
      <w:r w:rsidR="00DA2093">
        <w:rPr>
          <w:rFonts w:ascii="Calibri" w:eastAsia="Times" w:hAnsi="Calibri" w:cs="Calibri"/>
          <w:sz w:val="24"/>
          <w:szCs w:val="20"/>
          <w:lang w:val="en-GB"/>
        </w:rPr>
        <w:t xml:space="preserve"> like methamphetamine</w:t>
      </w:r>
      <w:r w:rsidR="00E72157">
        <w:rPr>
          <w:rFonts w:ascii="Calibri" w:eastAsia="Times" w:hAnsi="Calibri" w:cs="Calibri"/>
          <w:sz w:val="24"/>
          <w:szCs w:val="20"/>
          <w:lang w:val="en-GB"/>
        </w:rPr>
        <w:t xml:space="preserve"> i</w:t>
      </w:r>
      <w:r w:rsidR="00F67275">
        <w:rPr>
          <w:rFonts w:ascii="Calibri" w:eastAsia="Times" w:hAnsi="Calibri" w:cs="Calibri"/>
          <w:sz w:val="24"/>
          <w:szCs w:val="20"/>
          <w:lang w:val="en-GB"/>
        </w:rPr>
        <w:t>n their personal and</w:t>
      </w:r>
      <w:r w:rsidR="00E72157">
        <w:rPr>
          <w:rFonts w:ascii="Calibri" w:eastAsia="Times" w:hAnsi="Calibri" w:cs="Calibri"/>
          <w:sz w:val="24"/>
          <w:szCs w:val="20"/>
          <w:lang w:val="en-GB"/>
        </w:rPr>
        <w:t>/or</w:t>
      </w:r>
      <w:r w:rsidR="00F67275">
        <w:rPr>
          <w:rFonts w:ascii="Calibri" w:eastAsia="Times" w:hAnsi="Calibri" w:cs="Calibri"/>
          <w:sz w:val="24"/>
          <w:szCs w:val="20"/>
          <w:lang w:val="en-GB"/>
        </w:rPr>
        <w:t xml:space="preserve"> family lives.</w:t>
      </w:r>
    </w:p>
    <w:p w14:paraId="0057DAF4" w14:textId="77777777" w:rsidR="009B7840" w:rsidRDefault="00226546" w:rsidP="009B7840">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The Tribunal is of the view that when it is considered objectively, </w:t>
      </w:r>
      <w:r w:rsidR="009B7840">
        <w:rPr>
          <w:rFonts w:ascii="Calibri" w:eastAsia="Times" w:hAnsi="Calibri" w:cs="Calibri"/>
          <w:sz w:val="24"/>
          <w:szCs w:val="20"/>
          <w:lang w:val="en-GB"/>
        </w:rPr>
        <w:t>Mr Lumsden’s conduct reflects adversely on his ability to discharge the ethical and professional obligations towards clients in his professional capacity as a social worker.</w:t>
      </w:r>
    </w:p>
    <w:p w14:paraId="002D6C79" w14:textId="30FF39D5" w:rsidR="00694A2D" w:rsidRDefault="009B7840"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The Tribunal considers that </w:t>
      </w:r>
      <w:r w:rsidR="00694A2D">
        <w:rPr>
          <w:rFonts w:ascii="Calibri" w:eastAsia="Times" w:hAnsi="Calibri" w:cs="Calibri"/>
          <w:sz w:val="24"/>
          <w:szCs w:val="20"/>
          <w:lang w:val="en-GB"/>
        </w:rPr>
        <w:t>Mr Lumsden’s</w:t>
      </w:r>
      <w:r w:rsidR="0039103B">
        <w:rPr>
          <w:rFonts w:ascii="Calibri" w:eastAsia="Times" w:hAnsi="Calibri" w:cs="Calibri"/>
          <w:sz w:val="24"/>
          <w:szCs w:val="20"/>
          <w:lang w:val="en-GB"/>
        </w:rPr>
        <w:t xml:space="preserve"> conduct</w:t>
      </w:r>
      <w:r w:rsidR="00226546">
        <w:rPr>
          <w:rFonts w:ascii="Calibri" w:eastAsia="Times" w:hAnsi="Calibri" w:cs="Calibri"/>
          <w:sz w:val="24"/>
          <w:szCs w:val="20"/>
          <w:lang w:val="en-GB"/>
        </w:rPr>
        <w:t xml:space="preserve"> which</w:t>
      </w:r>
      <w:r w:rsidR="00694A2D">
        <w:rPr>
          <w:rFonts w:ascii="Calibri" w:eastAsia="Times" w:hAnsi="Calibri" w:cs="Calibri"/>
          <w:sz w:val="24"/>
          <w:szCs w:val="20"/>
          <w:lang w:val="en-GB"/>
        </w:rPr>
        <w:t xml:space="preserve"> resulted in the convictions that have been entered against him </w:t>
      </w:r>
      <w:r w:rsidR="00226546">
        <w:rPr>
          <w:rFonts w:ascii="Calibri" w:eastAsia="Times" w:hAnsi="Calibri" w:cs="Calibri"/>
          <w:sz w:val="24"/>
          <w:szCs w:val="20"/>
          <w:lang w:val="en-GB"/>
        </w:rPr>
        <w:t>is</w:t>
      </w:r>
      <w:r w:rsidR="00694A2D">
        <w:rPr>
          <w:rFonts w:ascii="Calibri" w:eastAsia="Times" w:hAnsi="Calibri" w:cs="Calibri"/>
          <w:sz w:val="24"/>
          <w:szCs w:val="20"/>
          <w:lang w:val="en-GB"/>
        </w:rPr>
        <w:t xml:space="preserve"> </w:t>
      </w:r>
      <w:r w:rsidR="00E60D89">
        <w:rPr>
          <w:rFonts w:ascii="Calibri" w:eastAsia="Times" w:hAnsi="Calibri" w:cs="Calibri"/>
          <w:sz w:val="24"/>
          <w:szCs w:val="20"/>
          <w:lang w:val="en-GB"/>
        </w:rPr>
        <w:t xml:space="preserve">at the most serious end of the spectrum in terms of </w:t>
      </w:r>
      <w:r w:rsidR="00694A2D">
        <w:rPr>
          <w:rFonts w:ascii="Calibri" w:eastAsia="Times" w:hAnsi="Calibri" w:cs="Calibri"/>
          <w:sz w:val="24"/>
          <w:szCs w:val="20"/>
          <w:lang w:val="en-GB"/>
        </w:rPr>
        <w:t>mi</w:t>
      </w:r>
      <w:r w:rsidR="00865A58">
        <w:rPr>
          <w:rFonts w:ascii="Calibri" w:eastAsia="Times" w:hAnsi="Calibri" w:cs="Calibri"/>
          <w:sz w:val="24"/>
          <w:szCs w:val="20"/>
          <w:lang w:val="en-GB"/>
        </w:rPr>
        <w:t>sconduct</w:t>
      </w:r>
      <w:r w:rsidR="00694A2D">
        <w:rPr>
          <w:rFonts w:ascii="Calibri" w:eastAsia="Times" w:hAnsi="Calibri" w:cs="Calibri"/>
          <w:sz w:val="24"/>
          <w:szCs w:val="20"/>
          <w:lang w:val="en-GB"/>
        </w:rPr>
        <w:t xml:space="preserve"> which reflects adversely </w:t>
      </w:r>
      <w:r w:rsidR="00710A46">
        <w:rPr>
          <w:rFonts w:ascii="Calibri" w:eastAsia="Times" w:hAnsi="Calibri" w:cs="Calibri"/>
          <w:sz w:val="24"/>
          <w:szCs w:val="20"/>
          <w:lang w:val="en-GB"/>
        </w:rPr>
        <w:t>on hi</w:t>
      </w:r>
      <w:r w:rsidR="00694A2D">
        <w:rPr>
          <w:rFonts w:ascii="Calibri" w:eastAsia="Times" w:hAnsi="Calibri" w:cs="Calibri"/>
          <w:sz w:val="24"/>
          <w:szCs w:val="20"/>
          <w:lang w:val="en-GB"/>
        </w:rPr>
        <w:t>s fitness to practise as a social worker.</w:t>
      </w:r>
      <w:r>
        <w:rPr>
          <w:rFonts w:ascii="Calibri" w:eastAsia="Times" w:hAnsi="Calibri" w:cs="Calibri"/>
          <w:sz w:val="24"/>
          <w:szCs w:val="20"/>
          <w:lang w:val="en-GB"/>
        </w:rPr>
        <w:t xml:space="preserve"> </w:t>
      </w:r>
    </w:p>
    <w:p w14:paraId="38E7F300" w14:textId="76E030B9" w:rsidR="004172AD" w:rsidRDefault="00710A46"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For those reasons, t</w:t>
      </w:r>
      <w:r w:rsidR="004172AD">
        <w:rPr>
          <w:rFonts w:ascii="Calibri" w:eastAsia="Times" w:hAnsi="Calibri" w:cs="Calibri"/>
          <w:sz w:val="24"/>
          <w:szCs w:val="20"/>
          <w:lang w:val="en-GB"/>
        </w:rPr>
        <w:t>he Tribunal had no difficulty in finding the Charge established.</w:t>
      </w:r>
    </w:p>
    <w:p w14:paraId="61E29240" w14:textId="34821CB9" w:rsidR="007F148D" w:rsidRDefault="007F148D" w:rsidP="007F148D">
      <w:pPr>
        <w:tabs>
          <w:tab w:val="left" w:pos="709"/>
        </w:tabs>
        <w:spacing w:line="360" w:lineRule="auto"/>
        <w:contextualSpacing/>
        <w:jc w:val="both"/>
        <w:rPr>
          <w:rFonts w:ascii="Calibri" w:eastAsia="Times" w:hAnsi="Calibri" w:cs="Calibri"/>
          <w:sz w:val="24"/>
          <w:szCs w:val="20"/>
          <w:lang w:val="en-GB"/>
        </w:rPr>
      </w:pPr>
    </w:p>
    <w:p w14:paraId="7E94AE7C" w14:textId="4F02E564" w:rsidR="00725837" w:rsidRPr="00725837" w:rsidRDefault="00725837" w:rsidP="007F148D">
      <w:pPr>
        <w:tabs>
          <w:tab w:val="left" w:pos="709"/>
        </w:tabs>
        <w:spacing w:line="360" w:lineRule="auto"/>
        <w:contextualSpacing/>
        <w:jc w:val="both"/>
        <w:rPr>
          <w:rFonts w:ascii="Calibri" w:eastAsia="Times" w:hAnsi="Calibri" w:cs="Calibri"/>
          <w:b/>
          <w:bCs/>
          <w:i/>
          <w:iCs/>
          <w:sz w:val="24"/>
          <w:szCs w:val="20"/>
          <w:lang w:val="en-GB"/>
        </w:rPr>
      </w:pPr>
      <w:r>
        <w:rPr>
          <w:rFonts w:ascii="Calibri" w:eastAsia="Times" w:hAnsi="Calibri" w:cs="Calibri"/>
          <w:b/>
          <w:bCs/>
          <w:sz w:val="24"/>
          <w:szCs w:val="20"/>
          <w:lang w:val="en-GB"/>
        </w:rPr>
        <w:t>Penalty</w:t>
      </w:r>
    </w:p>
    <w:p w14:paraId="28A1ABE9" w14:textId="2477C507" w:rsidR="004E43F9" w:rsidRDefault="00540414" w:rsidP="004E43F9">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Satisfied that Mr Lumsden has been </w:t>
      </w:r>
      <w:r w:rsidR="006D0E20">
        <w:rPr>
          <w:rFonts w:ascii="Calibri" w:eastAsia="Times" w:hAnsi="Calibri" w:cs="Calibri"/>
          <w:sz w:val="24"/>
          <w:szCs w:val="20"/>
          <w:lang w:val="en-GB"/>
        </w:rPr>
        <w:t xml:space="preserve">convicted by a court in New Zealand of offences that are punishable </w:t>
      </w:r>
      <w:r w:rsidR="002C4AAC">
        <w:rPr>
          <w:rFonts w:ascii="Calibri" w:eastAsia="Times" w:hAnsi="Calibri" w:cs="Calibri"/>
          <w:sz w:val="24"/>
          <w:szCs w:val="20"/>
          <w:lang w:val="en-GB"/>
        </w:rPr>
        <w:t>by imprisonment for a term of 3 months or longer and</w:t>
      </w:r>
      <w:r w:rsidR="00E00AE0">
        <w:rPr>
          <w:rFonts w:ascii="Calibri" w:eastAsia="Times" w:hAnsi="Calibri" w:cs="Calibri"/>
          <w:sz w:val="24"/>
          <w:szCs w:val="20"/>
          <w:lang w:val="en-GB"/>
        </w:rPr>
        <w:t xml:space="preserve"> that the offences</w:t>
      </w:r>
      <w:r w:rsidR="002C4AAC">
        <w:rPr>
          <w:rFonts w:ascii="Calibri" w:eastAsia="Times" w:hAnsi="Calibri" w:cs="Calibri"/>
          <w:sz w:val="24"/>
          <w:szCs w:val="20"/>
          <w:lang w:val="en-GB"/>
        </w:rPr>
        <w:t xml:space="preserve"> were committed in circumstances that reflect adverse</w:t>
      </w:r>
      <w:r w:rsidR="00E122EB">
        <w:rPr>
          <w:rFonts w:ascii="Calibri" w:eastAsia="Times" w:hAnsi="Calibri" w:cs="Calibri"/>
          <w:sz w:val="24"/>
          <w:szCs w:val="20"/>
          <w:lang w:val="en-GB"/>
        </w:rPr>
        <w:t>ly on his fitness to practise as a social worker</w:t>
      </w:r>
      <w:r w:rsidR="00226546">
        <w:rPr>
          <w:rFonts w:ascii="Calibri" w:eastAsia="Times" w:hAnsi="Calibri" w:cs="Calibri"/>
          <w:sz w:val="24"/>
          <w:szCs w:val="20"/>
          <w:lang w:val="en-GB"/>
        </w:rPr>
        <w:t>,</w:t>
      </w:r>
      <w:r w:rsidR="00CE06CA">
        <w:rPr>
          <w:rFonts w:ascii="Calibri" w:eastAsia="Times" w:hAnsi="Calibri" w:cs="Calibri"/>
          <w:sz w:val="24"/>
          <w:szCs w:val="20"/>
          <w:lang w:val="en-GB"/>
        </w:rPr>
        <w:t xml:space="preserve"> the Tribunal </w:t>
      </w:r>
      <w:r w:rsidR="00E00AE0">
        <w:rPr>
          <w:rFonts w:ascii="Calibri" w:eastAsia="Times" w:hAnsi="Calibri" w:cs="Calibri"/>
          <w:sz w:val="24"/>
          <w:szCs w:val="20"/>
          <w:lang w:val="en-GB"/>
        </w:rPr>
        <w:t>was able to</w:t>
      </w:r>
      <w:r w:rsidR="00E122EB">
        <w:rPr>
          <w:rFonts w:ascii="Calibri" w:eastAsia="Times" w:hAnsi="Calibri" w:cs="Calibri"/>
          <w:sz w:val="24"/>
          <w:szCs w:val="20"/>
          <w:lang w:val="en-GB"/>
        </w:rPr>
        <w:t xml:space="preserve"> make </w:t>
      </w:r>
      <w:r w:rsidR="002F4048">
        <w:rPr>
          <w:rFonts w:ascii="Calibri" w:eastAsia="Times" w:hAnsi="Calibri" w:cs="Calibri"/>
          <w:sz w:val="24"/>
          <w:szCs w:val="20"/>
          <w:lang w:val="en-GB"/>
        </w:rPr>
        <w:t>penalty orders specified in section 83</w:t>
      </w:r>
      <w:r w:rsidR="00AE50F4">
        <w:rPr>
          <w:rFonts w:ascii="Calibri" w:eastAsia="Times" w:hAnsi="Calibri" w:cs="Calibri"/>
          <w:sz w:val="24"/>
          <w:szCs w:val="20"/>
          <w:lang w:val="en-GB"/>
        </w:rPr>
        <w:t xml:space="preserve">(1) </w:t>
      </w:r>
      <w:r w:rsidR="002F4048">
        <w:rPr>
          <w:rFonts w:ascii="Calibri" w:eastAsia="Times" w:hAnsi="Calibri" w:cs="Calibri"/>
          <w:sz w:val="24"/>
          <w:szCs w:val="20"/>
          <w:lang w:val="en-GB"/>
        </w:rPr>
        <w:t xml:space="preserve">of the SWR Act. </w:t>
      </w:r>
      <w:r w:rsidR="001D379A">
        <w:rPr>
          <w:rFonts w:ascii="Calibri" w:eastAsia="Times" w:hAnsi="Calibri" w:cs="Calibri"/>
          <w:sz w:val="24"/>
          <w:szCs w:val="20"/>
          <w:lang w:val="en-GB"/>
        </w:rPr>
        <w:t>The orders the Tribunal was able to make in this case were:</w:t>
      </w:r>
    </w:p>
    <w:p w14:paraId="41F71962" w14:textId="77777777" w:rsidR="00AE50F4" w:rsidRDefault="001D379A" w:rsidP="00B03081">
      <w:pPr>
        <w:numPr>
          <w:ilvl w:val="1"/>
          <w:numId w:val="1"/>
        </w:numPr>
        <w:tabs>
          <w:tab w:val="left" w:pos="1418"/>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An order that</w:t>
      </w:r>
      <w:r w:rsidR="00AE50F4">
        <w:rPr>
          <w:rFonts w:ascii="Calibri" w:eastAsia="Times" w:hAnsi="Calibri" w:cs="Calibri"/>
          <w:sz w:val="24"/>
          <w:szCs w:val="20"/>
          <w:lang w:val="en-GB"/>
        </w:rPr>
        <w:t>:</w:t>
      </w:r>
    </w:p>
    <w:p w14:paraId="06F9A898" w14:textId="77777777" w:rsidR="00AE50F4" w:rsidRDefault="001D379A" w:rsidP="00B03081">
      <w:pPr>
        <w:numPr>
          <w:ilvl w:val="2"/>
          <w:numId w:val="1"/>
        </w:numPr>
        <w:spacing w:after="0" w:line="360" w:lineRule="auto"/>
        <w:ind w:left="1985" w:hanging="284"/>
        <w:contextualSpacing/>
        <w:jc w:val="both"/>
        <w:rPr>
          <w:rFonts w:ascii="Calibri" w:eastAsia="Times" w:hAnsi="Calibri" w:cs="Calibri"/>
          <w:sz w:val="24"/>
          <w:szCs w:val="20"/>
          <w:lang w:val="en-GB"/>
        </w:rPr>
      </w:pPr>
      <w:r>
        <w:rPr>
          <w:rFonts w:ascii="Calibri" w:eastAsia="Times" w:hAnsi="Calibri" w:cs="Calibri"/>
          <w:sz w:val="24"/>
          <w:szCs w:val="20"/>
          <w:lang w:val="en-GB"/>
        </w:rPr>
        <w:t>Mr Lumsden’s registration be cancelled, or his registration or practising certificate be suspended for a period of not more than 3 years; and</w:t>
      </w:r>
    </w:p>
    <w:p w14:paraId="3AB97334" w14:textId="27D08E8E" w:rsidR="001D379A" w:rsidRPr="00AE50F4" w:rsidRDefault="001D379A" w:rsidP="00B03081">
      <w:pPr>
        <w:numPr>
          <w:ilvl w:val="2"/>
          <w:numId w:val="1"/>
        </w:numPr>
        <w:tabs>
          <w:tab w:val="left" w:pos="1985"/>
        </w:tabs>
        <w:spacing w:after="0" w:line="360" w:lineRule="auto"/>
        <w:ind w:left="1985" w:hanging="284"/>
        <w:contextualSpacing/>
        <w:jc w:val="both"/>
        <w:rPr>
          <w:rFonts w:ascii="Calibri" w:eastAsia="Times" w:hAnsi="Calibri" w:cs="Calibri"/>
          <w:sz w:val="24"/>
          <w:szCs w:val="20"/>
          <w:lang w:val="en-GB"/>
        </w:rPr>
      </w:pPr>
      <w:r w:rsidRPr="00AE50F4">
        <w:rPr>
          <w:rFonts w:ascii="Calibri" w:eastAsia="Times" w:hAnsi="Calibri" w:cs="Calibri"/>
          <w:sz w:val="24"/>
          <w:szCs w:val="20"/>
          <w:lang w:val="en-GB"/>
        </w:rPr>
        <w:t>For a period of not more than 3 years, he may practise as a social worker only in accordance with stated conditions (as to employment, supervision, or otherwise);</w:t>
      </w:r>
    </w:p>
    <w:p w14:paraId="6765338E" w14:textId="48CEDD50" w:rsidR="001D379A" w:rsidRDefault="00AE50F4" w:rsidP="00B03081">
      <w:pPr>
        <w:numPr>
          <w:ilvl w:val="1"/>
          <w:numId w:val="1"/>
        </w:numPr>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lastRenderedPageBreak/>
        <w:t>An order that Mr Lumsden be censured</w:t>
      </w:r>
      <w:r w:rsidR="002D4680">
        <w:rPr>
          <w:rFonts w:ascii="Calibri" w:eastAsia="Times" w:hAnsi="Calibri" w:cs="Calibri"/>
          <w:sz w:val="24"/>
          <w:szCs w:val="20"/>
          <w:lang w:val="en-GB"/>
        </w:rPr>
        <w:t>;</w:t>
      </w:r>
    </w:p>
    <w:p w14:paraId="430D3029" w14:textId="397F26DA" w:rsidR="002D4680" w:rsidRDefault="002D4680" w:rsidP="00B03081">
      <w:pPr>
        <w:numPr>
          <w:ilvl w:val="1"/>
          <w:numId w:val="1"/>
        </w:numPr>
        <w:tabs>
          <w:tab w:val="left" w:pos="709"/>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An order that Mr Lumsden undergo stated additional training, professional development or both</w:t>
      </w:r>
      <w:r w:rsidR="000D25E5">
        <w:rPr>
          <w:rFonts w:ascii="Calibri" w:eastAsia="Times" w:hAnsi="Calibri" w:cs="Calibri"/>
          <w:sz w:val="24"/>
          <w:szCs w:val="20"/>
          <w:lang w:val="en-GB"/>
        </w:rPr>
        <w:t>;</w:t>
      </w:r>
    </w:p>
    <w:p w14:paraId="5E025E32" w14:textId="3A46D498" w:rsidR="000D25E5" w:rsidRDefault="000D25E5" w:rsidP="00B03081">
      <w:pPr>
        <w:numPr>
          <w:ilvl w:val="1"/>
          <w:numId w:val="1"/>
        </w:numPr>
        <w:tabs>
          <w:tab w:val="left" w:pos="709"/>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An order that Mr Lumsden pay part or all of the costs and expenses of and incidental to:</w:t>
      </w:r>
    </w:p>
    <w:p w14:paraId="4A56AC40" w14:textId="271A9A00" w:rsidR="000D25E5" w:rsidRDefault="000D25E5" w:rsidP="00B03081">
      <w:pPr>
        <w:numPr>
          <w:ilvl w:val="2"/>
          <w:numId w:val="1"/>
        </w:numPr>
        <w:tabs>
          <w:tab w:val="left" w:pos="709"/>
        </w:tabs>
        <w:spacing w:after="0" w:line="360" w:lineRule="auto"/>
        <w:ind w:left="1985" w:hanging="284"/>
        <w:contextualSpacing/>
        <w:jc w:val="both"/>
        <w:rPr>
          <w:rFonts w:ascii="Calibri" w:eastAsia="Times" w:hAnsi="Calibri" w:cs="Calibri"/>
          <w:sz w:val="24"/>
          <w:szCs w:val="20"/>
          <w:lang w:val="en-GB"/>
        </w:rPr>
      </w:pPr>
      <w:r>
        <w:rPr>
          <w:rFonts w:ascii="Calibri" w:eastAsia="Times" w:hAnsi="Calibri" w:cs="Calibri"/>
          <w:sz w:val="24"/>
          <w:szCs w:val="20"/>
          <w:lang w:val="en-GB"/>
        </w:rPr>
        <w:t>Any inquiry made by the PCC in relation to the subject matter of the charge;</w:t>
      </w:r>
    </w:p>
    <w:p w14:paraId="4292B031" w14:textId="6D9D62A5" w:rsidR="000D25E5" w:rsidRDefault="000D25E5" w:rsidP="00B03081">
      <w:pPr>
        <w:numPr>
          <w:ilvl w:val="2"/>
          <w:numId w:val="1"/>
        </w:numPr>
        <w:tabs>
          <w:tab w:val="left" w:pos="709"/>
        </w:tabs>
        <w:spacing w:after="0" w:line="360" w:lineRule="auto"/>
        <w:ind w:left="1985" w:hanging="284"/>
        <w:contextualSpacing/>
        <w:jc w:val="both"/>
        <w:rPr>
          <w:rFonts w:ascii="Calibri" w:eastAsia="Times" w:hAnsi="Calibri" w:cs="Calibri"/>
          <w:sz w:val="24"/>
          <w:szCs w:val="20"/>
          <w:lang w:val="en-GB"/>
        </w:rPr>
      </w:pPr>
      <w:r>
        <w:rPr>
          <w:rFonts w:ascii="Calibri" w:eastAsia="Times" w:hAnsi="Calibri" w:cs="Calibri"/>
          <w:sz w:val="24"/>
          <w:szCs w:val="20"/>
          <w:lang w:val="en-GB"/>
        </w:rPr>
        <w:t>The prosecution of the charge by the PCC</w:t>
      </w:r>
      <w:r w:rsidR="00DD6B00">
        <w:rPr>
          <w:rFonts w:ascii="Calibri" w:eastAsia="Times" w:hAnsi="Calibri" w:cs="Calibri"/>
          <w:sz w:val="24"/>
          <w:szCs w:val="20"/>
          <w:lang w:val="en-GB"/>
        </w:rPr>
        <w:t>; and</w:t>
      </w:r>
    </w:p>
    <w:p w14:paraId="49DE4C33" w14:textId="6C0E318B" w:rsidR="00DD6B00" w:rsidRPr="004E43F9" w:rsidRDefault="00DD6B00" w:rsidP="00B03081">
      <w:pPr>
        <w:numPr>
          <w:ilvl w:val="2"/>
          <w:numId w:val="1"/>
        </w:numPr>
        <w:tabs>
          <w:tab w:val="left" w:pos="709"/>
        </w:tabs>
        <w:spacing w:after="0" w:line="360" w:lineRule="auto"/>
        <w:ind w:left="1985" w:hanging="284"/>
        <w:contextualSpacing/>
        <w:jc w:val="both"/>
        <w:rPr>
          <w:rFonts w:ascii="Calibri" w:eastAsia="Times" w:hAnsi="Calibri" w:cs="Calibri"/>
          <w:sz w:val="24"/>
          <w:szCs w:val="20"/>
          <w:lang w:val="en-GB"/>
        </w:rPr>
      </w:pPr>
      <w:r>
        <w:rPr>
          <w:rFonts w:ascii="Calibri" w:eastAsia="Times" w:hAnsi="Calibri" w:cs="Calibri"/>
          <w:sz w:val="24"/>
          <w:szCs w:val="20"/>
          <w:lang w:val="en-GB"/>
        </w:rPr>
        <w:t>The hearing (by the Tribunal).</w:t>
      </w:r>
    </w:p>
    <w:p w14:paraId="65722873" w14:textId="7A887E7E" w:rsidR="00DD6B00" w:rsidRDefault="00DD6B00" w:rsidP="00DD6B00">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In dealing with a matter that constitutes an offence for which the social worker has been convicted by a court, as Mr Lumsden has, the Tribunal must not impose</w:t>
      </w:r>
      <w:r w:rsidR="00E501B2">
        <w:rPr>
          <w:rFonts w:ascii="Calibri" w:eastAsia="Times" w:hAnsi="Calibri" w:cs="Calibri"/>
          <w:sz w:val="24"/>
          <w:szCs w:val="20"/>
          <w:lang w:val="en-GB"/>
        </w:rPr>
        <w:t xml:space="preserve"> a</w:t>
      </w:r>
      <w:r>
        <w:rPr>
          <w:rFonts w:ascii="Calibri" w:eastAsia="Times" w:hAnsi="Calibri" w:cs="Calibri"/>
          <w:sz w:val="24"/>
          <w:szCs w:val="20"/>
          <w:lang w:val="en-GB"/>
        </w:rPr>
        <w:t xml:space="preserve"> fine</w:t>
      </w:r>
      <w:r w:rsidR="003C0625">
        <w:rPr>
          <w:rFonts w:ascii="Calibri" w:eastAsia="Times" w:hAnsi="Calibri" w:cs="Calibri"/>
          <w:sz w:val="24"/>
          <w:szCs w:val="20"/>
          <w:lang w:val="en-GB"/>
        </w:rPr>
        <w:t xml:space="preserve"> (section 83(3)</w:t>
      </w:r>
      <w:r w:rsidR="009B7840">
        <w:rPr>
          <w:rFonts w:ascii="Calibri" w:eastAsia="Times" w:hAnsi="Calibri" w:cs="Calibri"/>
          <w:sz w:val="24"/>
          <w:szCs w:val="20"/>
          <w:lang w:val="en-GB"/>
        </w:rPr>
        <w:t>)</w:t>
      </w:r>
      <w:r>
        <w:rPr>
          <w:rFonts w:ascii="Calibri" w:eastAsia="Times" w:hAnsi="Calibri" w:cs="Calibri"/>
          <w:sz w:val="24"/>
          <w:szCs w:val="20"/>
          <w:lang w:val="en-GB"/>
        </w:rPr>
        <w:t>.</w:t>
      </w:r>
    </w:p>
    <w:p w14:paraId="4C1192FE" w14:textId="2CFC37F7" w:rsidR="007F148D" w:rsidRDefault="00957CD4" w:rsidP="00526092">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Section 83(1)(ca) provide</w:t>
      </w:r>
      <w:r w:rsidR="009B7840">
        <w:rPr>
          <w:rFonts w:ascii="Calibri" w:eastAsia="Times" w:hAnsi="Calibri" w:cs="Calibri"/>
          <w:sz w:val="24"/>
          <w:szCs w:val="20"/>
          <w:lang w:val="en-GB"/>
        </w:rPr>
        <w:t>s</w:t>
      </w:r>
      <w:r>
        <w:rPr>
          <w:rFonts w:ascii="Calibri" w:eastAsia="Times" w:hAnsi="Calibri" w:cs="Calibri"/>
          <w:sz w:val="24"/>
          <w:szCs w:val="20"/>
          <w:lang w:val="en-GB"/>
        </w:rPr>
        <w:t xml:space="preserve"> that the Tribunal may order that the social worker “apologise to the complainant”. There was no “complain</w:t>
      </w:r>
      <w:r w:rsidR="00F6171D">
        <w:rPr>
          <w:rFonts w:ascii="Calibri" w:eastAsia="Times" w:hAnsi="Calibri" w:cs="Calibri"/>
          <w:sz w:val="24"/>
          <w:szCs w:val="20"/>
          <w:lang w:val="en-GB"/>
        </w:rPr>
        <w:t>ant</w:t>
      </w:r>
      <w:r>
        <w:rPr>
          <w:rFonts w:ascii="Calibri" w:eastAsia="Times" w:hAnsi="Calibri" w:cs="Calibri"/>
          <w:sz w:val="24"/>
          <w:szCs w:val="20"/>
          <w:lang w:val="en-GB"/>
        </w:rPr>
        <w:t xml:space="preserve">” in this case as the matter was the result of convictions notified to the Board, rather than </w:t>
      </w:r>
      <w:r w:rsidR="00F14747">
        <w:rPr>
          <w:rFonts w:ascii="Calibri" w:eastAsia="Times" w:hAnsi="Calibri" w:cs="Calibri"/>
          <w:sz w:val="24"/>
          <w:szCs w:val="20"/>
          <w:lang w:val="en-GB"/>
        </w:rPr>
        <w:t xml:space="preserve">arising </w:t>
      </w:r>
      <w:r>
        <w:rPr>
          <w:rFonts w:ascii="Calibri" w:eastAsia="Times" w:hAnsi="Calibri" w:cs="Calibri"/>
          <w:sz w:val="24"/>
          <w:szCs w:val="20"/>
          <w:lang w:val="en-GB"/>
        </w:rPr>
        <w:t>from a complaint.</w:t>
      </w:r>
    </w:p>
    <w:p w14:paraId="2A452C3C" w14:textId="0FDDFE4D" w:rsidR="003C0625" w:rsidRPr="003C0625" w:rsidRDefault="003C0625" w:rsidP="003C0625">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Section 83(2) provides that the Tribunal must not make an order cancelling a social worker’s registration unless it has first considered suspension or the imposition of conditions on the person’s registration or practising certificate.</w:t>
      </w:r>
    </w:p>
    <w:p w14:paraId="7C05A72A" w14:textId="09DF2063" w:rsidR="00526092" w:rsidRPr="00526092" w:rsidRDefault="001928DB" w:rsidP="00526092">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In its submissions the PCC referred to the need for any penalty to be imposed to fulfil the </w:t>
      </w:r>
      <w:r w:rsidR="00F52FBE">
        <w:rPr>
          <w:rFonts w:ascii="Calibri" w:eastAsia="Times" w:hAnsi="Calibri" w:cs="Calibri"/>
          <w:sz w:val="24"/>
          <w:szCs w:val="20"/>
          <w:lang w:val="en-GB"/>
        </w:rPr>
        <w:t>functions of protecting the public and enhancing the professionalism of social workers (section 3(a) and (d) of the SWR Act)</w:t>
      </w:r>
      <w:r w:rsidR="007E175E">
        <w:rPr>
          <w:rFonts w:ascii="Calibri" w:eastAsia="Times" w:hAnsi="Calibri" w:cs="Calibri"/>
          <w:sz w:val="24"/>
          <w:szCs w:val="20"/>
          <w:lang w:val="en-GB"/>
        </w:rPr>
        <w:t xml:space="preserve">. Counsel for the PCC </w:t>
      </w:r>
      <w:r w:rsidR="0017220A">
        <w:rPr>
          <w:rFonts w:ascii="Calibri" w:eastAsia="Times" w:hAnsi="Calibri" w:cs="Calibri"/>
          <w:sz w:val="24"/>
          <w:szCs w:val="20"/>
          <w:lang w:val="en-GB"/>
        </w:rPr>
        <w:t xml:space="preserve">agreed with the Tribunal </w:t>
      </w:r>
      <w:r w:rsidR="007E175E">
        <w:rPr>
          <w:rFonts w:ascii="Calibri" w:eastAsia="Times" w:hAnsi="Calibri" w:cs="Calibri"/>
          <w:sz w:val="24"/>
          <w:szCs w:val="20"/>
          <w:lang w:val="en-GB"/>
        </w:rPr>
        <w:t>that the imposition of disciplinary penalties</w:t>
      </w:r>
      <w:r w:rsidR="005D717E">
        <w:rPr>
          <w:rFonts w:ascii="Calibri" w:eastAsia="Times" w:hAnsi="Calibri" w:cs="Calibri"/>
          <w:sz w:val="24"/>
          <w:szCs w:val="20"/>
          <w:lang w:val="en-GB"/>
        </w:rPr>
        <w:t xml:space="preserve"> have a purpose in</w:t>
      </w:r>
      <w:r w:rsidR="007E175E">
        <w:rPr>
          <w:rFonts w:ascii="Calibri" w:eastAsia="Times" w:hAnsi="Calibri" w:cs="Calibri"/>
          <w:sz w:val="24"/>
          <w:szCs w:val="20"/>
          <w:lang w:val="en-GB"/>
        </w:rPr>
        <w:t xml:space="preserve"> the maintenance (and/or setting) </w:t>
      </w:r>
      <w:r w:rsidR="005D717E">
        <w:rPr>
          <w:rFonts w:ascii="Calibri" w:eastAsia="Times" w:hAnsi="Calibri" w:cs="Calibri"/>
          <w:sz w:val="24"/>
          <w:szCs w:val="20"/>
          <w:lang w:val="en-GB"/>
        </w:rPr>
        <w:t xml:space="preserve">of </w:t>
      </w:r>
      <w:r w:rsidR="007E175E">
        <w:rPr>
          <w:rFonts w:ascii="Calibri" w:eastAsia="Times" w:hAnsi="Calibri" w:cs="Calibri"/>
          <w:sz w:val="24"/>
          <w:szCs w:val="20"/>
          <w:lang w:val="en-GB"/>
        </w:rPr>
        <w:t>professional standards and there is also a punitive element (although that is much less of a feature in cases where the Tribunal has considered conduct that has already been considered in a</w:t>
      </w:r>
      <w:r w:rsidR="0017220A">
        <w:rPr>
          <w:rFonts w:ascii="Calibri" w:eastAsia="Times" w:hAnsi="Calibri" w:cs="Calibri"/>
          <w:sz w:val="24"/>
          <w:szCs w:val="20"/>
          <w:lang w:val="en-GB"/>
        </w:rPr>
        <w:t xml:space="preserve"> criminal</w:t>
      </w:r>
      <w:r w:rsidR="007E175E">
        <w:rPr>
          <w:rFonts w:ascii="Calibri" w:eastAsia="Times" w:hAnsi="Calibri" w:cs="Calibri"/>
          <w:sz w:val="24"/>
          <w:szCs w:val="20"/>
          <w:lang w:val="en-GB"/>
        </w:rPr>
        <w:t xml:space="preserve"> court).</w:t>
      </w:r>
    </w:p>
    <w:p w14:paraId="5940E9C5" w14:textId="4D8F0D9D" w:rsidR="007F148D" w:rsidRPr="008671B9" w:rsidRDefault="00D045FE"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rPr>
        <w:t>In addition the PCC referred to the relevant</w:t>
      </w:r>
      <w:r w:rsidR="008671B9">
        <w:rPr>
          <w:rFonts w:ascii="Calibri" w:eastAsia="Times" w:hAnsi="Calibri" w:cs="Calibri"/>
          <w:sz w:val="24"/>
          <w:szCs w:val="20"/>
        </w:rPr>
        <w:t xml:space="preserve"> penalty</w:t>
      </w:r>
      <w:r>
        <w:rPr>
          <w:rFonts w:ascii="Calibri" w:eastAsia="Times" w:hAnsi="Calibri" w:cs="Calibri"/>
          <w:sz w:val="24"/>
          <w:szCs w:val="20"/>
        </w:rPr>
        <w:t xml:space="preserve"> principles identified by His Honour Collins J in </w:t>
      </w:r>
      <w:r>
        <w:rPr>
          <w:rFonts w:ascii="Calibri" w:eastAsia="Times" w:hAnsi="Calibri" w:cs="Calibri"/>
          <w:i/>
          <w:iCs/>
          <w:sz w:val="24"/>
          <w:szCs w:val="20"/>
        </w:rPr>
        <w:t xml:space="preserve">Roberts v Professional Conduct Committee </w:t>
      </w:r>
      <w:r>
        <w:rPr>
          <w:rFonts w:ascii="Calibri" w:eastAsia="Times" w:hAnsi="Calibri" w:cs="Calibri"/>
          <w:sz w:val="24"/>
          <w:szCs w:val="20"/>
        </w:rPr>
        <w:t>[2012] NZHC 3354, at [44]-[55]</w:t>
      </w:r>
      <w:r w:rsidR="008671B9">
        <w:rPr>
          <w:rFonts w:ascii="Calibri" w:eastAsia="Times" w:hAnsi="Calibri" w:cs="Calibri"/>
          <w:sz w:val="24"/>
          <w:szCs w:val="20"/>
        </w:rPr>
        <w:t>, which this Tribunal has adopted as relevant to the sentencing exercise here:</w:t>
      </w:r>
    </w:p>
    <w:p w14:paraId="040A0D24" w14:textId="3CE50767" w:rsidR="008671B9" w:rsidRPr="005F6E6B" w:rsidRDefault="00A665D9" w:rsidP="00B03081">
      <w:pPr>
        <w:numPr>
          <w:ilvl w:val="1"/>
          <w:numId w:val="1"/>
        </w:numPr>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rPr>
        <w:t>What</w:t>
      </w:r>
      <w:r w:rsidR="005F6E6B">
        <w:rPr>
          <w:rFonts w:ascii="Calibri" w:eastAsia="Times" w:hAnsi="Calibri" w:cs="Calibri"/>
          <w:sz w:val="24"/>
          <w:szCs w:val="20"/>
        </w:rPr>
        <w:t xml:space="preserve"> </w:t>
      </w:r>
      <w:r>
        <w:rPr>
          <w:rFonts w:ascii="Calibri" w:eastAsia="Times" w:hAnsi="Calibri" w:cs="Calibri"/>
          <w:sz w:val="24"/>
          <w:szCs w:val="20"/>
        </w:rPr>
        <w:t xml:space="preserve">penalty </w:t>
      </w:r>
      <w:r w:rsidR="005F6E6B">
        <w:rPr>
          <w:rFonts w:ascii="Calibri" w:eastAsia="Times" w:hAnsi="Calibri" w:cs="Calibri"/>
          <w:sz w:val="24"/>
          <w:szCs w:val="20"/>
        </w:rPr>
        <w:t>most appropriately protects the public.</w:t>
      </w:r>
    </w:p>
    <w:p w14:paraId="20EA1AD9" w14:textId="496A8421" w:rsidR="005F6E6B" w:rsidRDefault="005F6E6B" w:rsidP="00B03081">
      <w:pPr>
        <w:numPr>
          <w:ilvl w:val="1"/>
          <w:numId w:val="1"/>
        </w:numPr>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The important role the Tribunal plays in setting professional standards.</w:t>
      </w:r>
    </w:p>
    <w:p w14:paraId="165BAFA5" w14:textId="6BDF0BB9" w:rsidR="005F6E6B" w:rsidRDefault="00D752B2" w:rsidP="00B03081">
      <w:pPr>
        <w:numPr>
          <w:ilvl w:val="1"/>
          <w:numId w:val="1"/>
        </w:numPr>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The penalties imposed may have a punitive function but protection of the public and setting professional standards are the most important factors.</w:t>
      </w:r>
    </w:p>
    <w:p w14:paraId="66D1B3D6" w14:textId="76264A12" w:rsidR="00D752B2" w:rsidRDefault="00A665D9" w:rsidP="00B03081">
      <w:pPr>
        <w:numPr>
          <w:ilvl w:val="1"/>
          <w:numId w:val="1"/>
        </w:numPr>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lastRenderedPageBreak/>
        <w:t>Where appropriate, the</w:t>
      </w:r>
      <w:r w:rsidR="00D752B2">
        <w:rPr>
          <w:rFonts w:ascii="Calibri" w:eastAsia="Times" w:hAnsi="Calibri" w:cs="Calibri"/>
          <w:sz w:val="24"/>
          <w:szCs w:val="20"/>
          <w:lang w:val="en-GB"/>
        </w:rPr>
        <w:t xml:space="preserve"> rehabilitation of the </w:t>
      </w:r>
      <w:r>
        <w:rPr>
          <w:rFonts w:ascii="Calibri" w:eastAsia="Times" w:hAnsi="Calibri" w:cs="Calibri"/>
          <w:sz w:val="24"/>
          <w:szCs w:val="20"/>
          <w:lang w:val="en-GB"/>
        </w:rPr>
        <w:t>social worker</w:t>
      </w:r>
      <w:r w:rsidR="009D511E">
        <w:rPr>
          <w:rFonts w:ascii="Calibri" w:eastAsia="Times" w:hAnsi="Calibri" w:cs="Calibri"/>
          <w:sz w:val="24"/>
          <w:szCs w:val="20"/>
          <w:lang w:val="en-GB"/>
        </w:rPr>
        <w:t xml:space="preserve"> involved.</w:t>
      </w:r>
    </w:p>
    <w:p w14:paraId="6B860CDD" w14:textId="048931B8" w:rsidR="009D511E" w:rsidRDefault="009D511E" w:rsidP="00B03081">
      <w:pPr>
        <w:numPr>
          <w:ilvl w:val="1"/>
          <w:numId w:val="1"/>
        </w:numPr>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That any penalty imposed is comparable to other penalties imposed</w:t>
      </w:r>
      <w:r w:rsidR="00A665D9">
        <w:rPr>
          <w:rFonts w:ascii="Calibri" w:eastAsia="Times" w:hAnsi="Calibri" w:cs="Calibri"/>
          <w:sz w:val="24"/>
          <w:szCs w:val="20"/>
          <w:lang w:val="en-GB"/>
        </w:rPr>
        <w:t xml:space="preserve"> on social workers</w:t>
      </w:r>
      <w:r>
        <w:rPr>
          <w:rFonts w:ascii="Calibri" w:eastAsia="Times" w:hAnsi="Calibri" w:cs="Calibri"/>
          <w:sz w:val="24"/>
          <w:szCs w:val="20"/>
          <w:lang w:val="en-GB"/>
        </w:rPr>
        <w:t xml:space="preserve"> in similar circumstance</w:t>
      </w:r>
      <w:r w:rsidR="00A665D9">
        <w:rPr>
          <w:rFonts w:ascii="Calibri" w:eastAsia="Times" w:hAnsi="Calibri" w:cs="Calibri"/>
          <w:sz w:val="24"/>
          <w:szCs w:val="20"/>
          <w:lang w:val="en-GB"/>
        </w:rPr>
        <w:t>s</w:t>
      </w:r>
      <w:r>
        <w:rPr>
          <w:rFonts w:ascii="Calibri" w:eastAsia="Times" w:hAnsi="Calibri" w:cs="Calibri"/>
          <w:sz w:val="24"/>
          <w:szCs w:val="20"/>
          <w:lang w:val="en-GB"/>
        </w:rPr>
        <w:t>.</w:t>
      </w:r>
    </w:p>
    <w:p w14:paraId="3B4CA3C5" w14:textId="6AF833D7" w:rsidR="009D511E" w:rsidRDefault="00A665D9" w:rsidP="00B03081">
      <w:pPr>
        <w:numPr>
          <w:ilvl w:val="1"/>
          <w:numId w:val="1"/>
        </w:numPr>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A</w:t>
      </w:r>
      <w:r w:rsidR="00EA4C0A">
        <w:rPr>
          <w:rFonts w:ascii="Calibri" w:eastAsia="Times" w:hAnsi="Calibri" w:cs="Calibri"/>
          <w:sz w:val="24"/>
          <w:szCs w:val="20"/>
          <w:lang w:val="en-GB"/>
        </w:rPr>
        <w:t>ssess</w:t>
      </w:r>
      <w:r>
        <w:rPr>
          <w:rFonts w:ascii="Calibri" w:eastAsia="Times" w:hAnsi="Calibri" w:cs="Calibri"/>
          <w:sz w:val="24"/>
          <w:szCs w:val="20"/>
          <w:lang w:val="en-GB"/>
        </w:rPr>
        <w:t>ing</w:t>
      </w:r>
      <w:r w:rsidR="00EA4C0A">
        <w:rPr>
          <w:rFonts w:ascii="Calibri" w:eastAsia="Times" w:hAnsi="Calibri" w:cs="Calibri"/>
          <w:sz w:val="24"/>
          <w:szCs w:val="20"/>
          <w:lang w:val="en-GB"/>
        </w:rPr>
        <w:t xml:space="preserve"> the </w:t>
      </w:r>
      <w:r>
        <w:rPr>
          <w:rFonts w:ascii="Calibri" w:eastAsia="Times" w:hAnsi="Calibri" w:cs="Calibri"/>
          <w:sz w:val="24"/>
          <w:szCs w:val="20"/>
          <w:lang w:val="en-GB"/>
        </w:rPr>
        <w:t>social worker’s</w:t>
      </w:r>
      <w:r w:rsidR="00EA4C0A">
        <w:rPr>
          <w:rFonts w:ascii="Calibri" w:eastAsia="Times" w:hAnsi="Calibri" w:cs="Calibri"/>
          <w:sz w:val="24"/>
          <w:szCs w:val="20"/>
          <w:lang w:val="en-GB"/>
        </w:rPr>
        <w:t xml:space="preserve"> behaviour against the spectrum of sentencing options available</w:t>
      </w:r>
      <w:r>
        <w:rPr>
          <w:rFonts w:ascii="Calibri" w:eastAsia="Times" w:hAnsi="Calibri" w:cs="Calibri"/>
          <w:sz w:val="24"/>
          <w:szCs w:val="20"/>
          <w:lang w:val="en-GB"/>
        </w:rPr>
        <w:t xml:space="preserve"> and trying to ensure that the maximum penalties are reserved for the worst offenders</w:t>
      </w:r>
      <w:r w:rsidR="00EA4C0A">
        <w:rPr>
          <w:rFonts w:ascii="Calibri" w:eastAsia="Times" w:hAnsi="Calibri" w:cs="Calibri"/>
          <w:sz w:val="24"/>
          <w:szCs w:val="20"/>
          <w:lang w:val="en-GB"/>
        </w:rPr>
        <w:t>.</w:t>
      </w:r>
    </w:p>
    <w:p w14:paraId="42A3E3D1" w14:textId="5EC9A47D" w:rsidR="00EA4C0A" w:rsidRDefault="00A665D9" w:rsidP="00B03081">
      <w:pPr>
        <w:numPr>
          <w:ilvl w:val="1"/>
          <w:numId w:val="1"/>
        </w:numPr>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An</w:t>
      </w:r>
      <w:r w:rsidR="002714E8">
        <w:rPr>
          <w:rFonts w:ascii="Calibri" w:eastAsia="Times" w:hAnsi="Calibri" w:cs="Calibri"/>
          <w:sz w:val="24"/>
          <w:szCs w:val="20"/>
          <w:lang w:val="en-GB"/>
        </w:rPr>
        <w:t xml:space="preserve"> endeavour to impose </w:t>
      </w:r>
      <w:r>
        <w:rPr>
          <w:rFonts w:ascii="Calibri" w:eastAsia="Times" w:hAnsi="Calibri" w:cs="Calibri"/>
          <w:sz w:val="24"/>
          <w:szCs w:val="20"/>
          <w:lang w:val="en-GB"/>
        </w:rPr>
        <w:t xml:space="preserve">a </w:t>
      </w:r>
      <w:r w:rsidR="002714E8">
        <w:rPr>
          <w:rFonts w:ascii="Calibri" w:eastAsia="Times" w:hAnsi="Calibri" w:cs="Calibri"/>
          <w:sz w:val="24"/>
          <w:szCs w:val="20"/>
          <w:lang w:val="en-GB"/>
        </w:rPr>
        <w:t>penalty that is the least restrictive that can reasonably be imposed in the circumstances.</w:t>
      </w:r>
    </w:p>
    <w:p w14:paraId="1EBB8BBC" w14:textId="26B14287" w:rsidR="007F148D" w:rsidRPr="009B7840" w:rsidRDefault="00A665D9" w:rsidP="00B03081">
      <w:pPr>
        <w:numPr>
          <w:ilvl w:val="1"/>
          <w:numId w:val="1"/>
        </w:numPr>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W</w:t>
      </w:r>
      <w:r w:rsidR="002714E8">
        <w:rPr>
          <w:rFonts w:ascii="Calibri" w:eastAsia="Times" w:hAnsi="Calibri" w:cs="Calibri"/>
          <w:sz w:val="24"/>
          <w:szCs w:val="20"/>
          <w:lang w:val="en-GB"/>
        </w:rPr>
        <w:t>hether the penalty</w:t>
      </w:r>
      <w:r>
        <w:rPr>
          <w:rFonts w:ascii="Calibri" w:eastAsia="Times" w:hAnsi="Calibri" w:cs="Calibri"/>
          <w:sz w:val="24"/>
          <w:szCs w:val="20"/>
          <w:lang w:val="en-GB"/>
        </w:rPr>
        <w:t xml:space="preserve"> proposed</w:t>
      </w:r>
      <w:r w:rsidR="002714E8">
        <w:rPr>
          <w:rFonts w:ascii="Calibri" w:eastAsia="Times" w:hAnsi="Calibri" w:cs="Calibri"/>
          <w:sz w:val="24"/>
          <w:szCs w:val="20"/>
          <w:lang w:val="en-GB"/>
        </w:rPr>
        <w:t xml:space="preserve"> is fair, reasonable</w:t>
      </w:r>
      <w:r>
        <w:rPr>
          <w:rFonts w:ascii="Calibri" w:eastAsia="Times" w:hAnsi="Calibri" w:cs="Calibri"/>
          <w:sz w:val="24"/>
          <w:szCs w:val="20"/>
          <w:lang w:val="en-GB"/>
        </w:rPr>
        <w:t>,</w:t>
      </w:r>
      <w:r w:rsidR="002714E8">
        <w:rPr>
          <w:rFonts w:ascii="Calibri" w:eastAsia="Times" w:hAnsi="Calibri" w:cs="Calibri"/>
          <w:sz w:val="24"/>
          <w:szCs w:val="20"/>
          <w:lang w:val="en-GB"/>
        </w:rPr>
        <w:t xml:space="preserve"> and proportionate in the circumstances</w:t>
      </w:r>
      <w:r>
        <w:rPr>
          <w:rFonts w:ascii="Calibri" w:eastAsia="Times" w:hAnsi="Calibri" w:cs="Calibri"/>
          <w:sz w:val="24"/>
          <w:szCs w:val="20"/>
          <w:lang w:val="en-GB"/>
        </w:rPr>
        <w:t xml:space="preserve"> presented</w:t>
      </w:r>
      <w:r w:rsidR="002714E8">
        <w:rPr>
          <w:rFonts w:ascii="Calibri" w:eastAsia="Times" w:hAnsi="Calibri" w:cs="Calibri"/>
          <w:sz w:val="24"/>
          <w:szCs w:val="20"/>
          <w:lang w:val="en-GB"/>
        </w:rPr>
        <w:t>.</w:t>
      </w:r>
    </w:p>
    <w:p w14:paraId="3DBE46F4" w14:textId="77777777" w:rsidR="009B7840" w:rsidRDefault="003E16F3"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Th</w:t>
      </w:r>
      <w:r w:rsidR="00A665D9">
        <w:rPr>
          <w:rFonts w:ascii="Calibri" w:eastAsia="Times" w:hAnsi="Calibri" w:cs="Calibri"/>
          <w:sz w:val="24"/>
          <w:szCs w:val="20"/>
          <w:lang w:val="en-GB"/>
        </w:rPr>
        <w:t xml:space="preserve">is being the first case </w:t>
      </w:r>
      <w:r w:rsidR="009B7840">
        <w:rPr>
          <w:rFonts w:ascii="Calibri" w:eastAsia="Times" w:hAnsi="Calibri" w:cs="Calibri"/>
          <w:sz w:val="24"/>
          <w:szCs w:val="20"/>
          <w:lang w:val="en-GB"/>
        </w:rPr>
        <w:t xml:space="preserve">the Tribunal has considered </w:t>
      </w:r>
      <w:r w:rsidR="00A665D9">
        <w:rPr>
          <w:rFonts w:ascii="Calibri" w:eastAsia="Times" w:hAnsi="Calibri" w:cs="Calibri"/>
          <w:sz w:val="24"/>
          <w:szCs w:val="20"/>
          <w:lang w:val="en-GB"/>
        </w:rPr>
        <w:t>involving a charge laid under section 82(1)(c)</w:t>
      </w:r>
      <w:r>
        <w:rPr>
          <w:rFonts w:ascii="Calibri" w:eastAsia="Times" w:hAnsi="Calibri" w:cs="Calibri"/>
          <w:sz w:val="24"/>
          <w:szCs w:val="20"/>
          <w:lang w:val="en-GB"/>
        </w:rPr>
        <w:t xml:space="preserve"> </w:t>
      </w:r>
      <w:r w:rsidR="00A665D9">
        <w:rPr>
          <w:rFonts w:ascii="Calibri" w:eastAsia="Times" w:hAnsi="Calibri" w:cs="Calibri"/>
          <w:sz w:val="24"/>
          <w:szCs w:val="20"/>
          <w:lang w:val="en-GB"/>
        </w:rPr>
        <w:t xml:space="preserve">the </w:t>
      </w:r>
      <w:r>
        <w:rPr>
          <w:rFonts w:ascii="Calibri" w:eastAsia="Times" w:hAnsi="Calibri" w:cs="Calibri"/>
          <w:sz w:val="24"/>
          <w:szCs w:val="20"/>
          <w:lang w:val="en-GB"/>
        </w:rPr>
        <w:t>PCC’s submissions</w:t>
      </w:r>
      <w:r w:rsidR="00A665D9">
        <w:rPr>
          <w:rFonts w:ascii="Calibri" w:eastAsia="Times" w:hAnsi="Calibri" w:cs="Calibri"/>
          <w:sz w:val="24"/>
          <w:szCs w:val="20"/>
          <w:lang w:val="en-GB"/>
        </w:rPr>
        <w:t xml:space="preserve"> </w:t>
      </w:r>
      <w:r>
        <w:rPr>
          <w:rFonts w:ascii="Calibri" w:eastAsia="Times" w:hAnsi="Calibri" w:cs="Calibri"/>
          <w:sz w:val="24"/>
          <w:szCs w:val="20"/>
          <w:lang w:val="en-GB"/>
        </w:rPr>
        <w:t xml:space="preserve">referred to previous decisions where convictions were considered under section 82(1)(b). There are no social worker cases which are directly comparable. </w:t>
      </w:r>
    </w:p>
    <w:p w14:paraId="1169EB37" w14:textId="25295568" w:rsidR="003E16F3" w:rsidRDefault="003E16F3"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Reference was made to a decision of the Health Practitioners Disciplinary Tribunal</w:t>
      </w:r>
      <w:r>
        <w:rPr>
          <w:rStyle w:val="FootnoteReference"/>
          <w:rFonts w:ascii="Calibri" w:eastAsia="Times" w:hAnsi="Calibri" w:cs="Calibri"/>
          <w:sz w:val="24"/>
          <w:szCs w:val="20"/>
          <w:lang w:val="en-GB"/>
        </w:rPr>
        <w:footnoteReference w:id="4"/>
      </w:r>
      <w:r>
        <w:rPr>
          <w:rFonts w:ascii="Calibri" w:eastAsia="Times" w:hAnsi="Calibri" w:cs="Calibri"/>
          <w:sz w:val="24"/>
          <w:szCs w:val="20"/>
          <w:lang w:val="en-GB"/>
        </w:rPr>
        <w:t xml:space="preserve"> where a medical laboratory scientist had been convicted under the Misuse of Drugs Act (supplying</w:t>
      </w:r>
      <w:r w:rsidR="004862B3">
        <w:rPr>
          <w:rFonts w:ascii="Calibri" w:eastAsia="Times" w:hAnsi="Calibri" w:cs="Calibri"/>
          <w:sz w:val="24"/>
          <w:szCs w:val="20"/>
          <w:lang w:val="en-GB"/>
        </w:rPr>
        <w:t xml:space="preserve"> (including selling)</w:t>
      </w:r>
      <w:r>
        <w:rPr>
          <w:rFonts w:ascii="Calibri" w:eastAsia="Times" w:hAnsi="Calibri" w:cs="Calibri"/>
          <w:sz w:val="24"/>
          <w:szCs w:val="20"/>
          <w:lang w:val="en-GB"/>
        </w:rPr>
        <w:t xml:space="preserve"> Class B drugs (oxycodone hydrochloride) to </w:t>
      </w:r>
      <w:r w:rsidR="004862B3">
        <w:rPr>
          <w:rFonts w:ascii="Calibri" w:eastAsia="Times" w:hAnsi="Calibri" w:cs="Calibri"/>
          <w:sz w:val="24"/>
          <w:szCs w:val="20"/>
          <w:lang w:val="en-GB"/>
        </w:rPr>
        <w:t>six</w:t>
      </w:r>
      <w:r>
        <w:rPr>
          <w:rFonts w:ascii="Calibri" w:eastAsia="Times" w:hAnsi="Calibri" w:cs="Calibri"/>
          <w:sz w:val="24"/>
          <w:szCs w:val="20"/>
          <w:lang w:val="en-GB"/>
        </w:rPr>
        <w:t xml:space="preserve"> 17 year old males) resulting in cancellation of her registration. In that case the Tribunal accepted Counsel for the PCC’s submission that supplying drugs to young people “reflected adversely on the practitioner’s ability to discharge the ethical and professional obligations towards patients in her professional capacity”. The Tribunal noted that “the practitioner was at all times in control of the situation and she was the adult who was responsible”.</w:t>
      </w:r>
      <w:r>
        <w:rPr>
          <w:rStyle w:val="FootnoteReference"/>
          <w:rFonts w:ascii="Calibri" w:eastAsia="Times" w:hAnsi="Calibri" w:cs="Calibri"/>
          <w:sz w:val="24"/>
          <w:szCs w:val="20"/>
          <w:lang w:val="en-GB"/>
        </w:rPr>
        <w:footnoteReference w:id="5"/>
      </w:r>
      <w:r w:rsidR="004862B3">
        <w:rPr>
          <w:rFonts w:ascii="Calibri" w:eastAsia="Times" w:hAnsi="Calibri" w:cs="Calibri"/>
          <w:sz w:val="24"/>
          <w:szCs w:val="20"/>
          <w:lang w:val="en-GB"/>
        </w:rPr>
        <w:t xml:space="preserve"> In that case the Tribunal noted previous decisions referred to by the PCC that had involved health practitioners who had received convictions under the Misuse of Drugs Act resulting in censure and cancellation.</w:t>
      </w:r>
      <w:r w:rsidR="004862B3">
        <w:rPr>
          <w:rStyle w:val="FootnoteReference"/>
          <w:rFonts w:ascii="Calibri" w:eastAsia="Times" w:hAnsi="Calibri" w:cs="Calibri"/>
          <w:sz w:val="24"/>
          <w:szCs w:val="20"/>
          <w:lang w:val="en-GB"/>
        </w:rPr>
        <w:footnoteReference w:id="6"/>
      </w:r>
    </w:p>
    <w:p w14:paraId="39D7278E" w14:textId="2B573005" w:rsidR="004862B3" w:rsidRDefault="004862B3"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The PCC submitted that the aggravating features were:</w:t>
      </w:r>
    </w:p>
    <w:p w14:paraId="20439A55" w14:textId="6541A5D4" w:rsidR="004862B3" w:rsidRDefault="004862B3" w:rsidP="00B03081">
      <w:pPr>
        <w:numPr>
          <w:ilvl w:val="1"/>
          <w:numId w:val="1"/>
        </w:numPr>
        <w:tabs>
          <w:tab w:val="left" w:pos="567"/>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The age and vulnerability of the victim; </w:t>
      </w:r>
      <w:r w:rsidR="009B7840">
        <w:rPr>
          <w:rFonts w:ascii="Calibri" w:eastAsia="Times" w:hAnsi="Calibri" w:cs="Calibri"/>
          <w:sz w:val="24"/>
          <w:szCs w:val="20"/>
          <w:lang w:val="en-GB"/>
        </w:rPr>
        <w:t>[teenage]</w:t>
      </w:r>
      <w:r>
        <w:rPr>
          <w:rFonts w:ascii="Calibri" w:eastAsia="Times" w:hAnsi="Calibri" w:cs="Calibri"/>
          <w:sz w:val="24"/>
          <w:szCs w:val="20"/>
          <w:lang w:val="en-GB"/>
        </w:rPr>
        <w:t xml:space="preserve">, fragile, addicted to methamphetamine, and was vulnerable with a troubled upbringing. Mr </w:t>
      </w:r>
      <w:r>
        <w:rPr>
          <w:rFonts w:ascii="Calibri" w:eastAsia="Times" w:hAnsi="Calibri" w:cs="Calibri"/>
          <w:sz w:val="24"/>
          <w:szCs w:val="20"/>
          <w:lang w:val="en-GB"/>
        </w:rPr>
        <w:lastRenderedPageBreak/>
        <w:t xml:space="preserve">Lumsden was aware of these matters, having been the victim’s former </w:t>
      </w:r>
      <w:proofErr w:type="spellStart"/>
      <w:r>
        <w:rPr>
          <w:rFonts w:ascii="Calibri" w:eastAsia="Times" w:hAnsi="Calibri" w:cs="Calibri"/>
          <w:sz w:val="24"/>
          <w:szCs w:val="20"/>
          <w:lang w:val="en-GB"/>
        </w:rPr>
        <w:t>Oranga</w:t>
      </w:r>
      <w:proofErr w:type="spellEnd"/>
      <w:r>
        <w:rPr>
          <w:rFonts w:ascii="Calibri" w:eastAsia="Times" w:hAnsi="Calibri" w:cs="Calibri"/>
          <w:sz w:val="24"/>
          <w:szCs w:val="20"/>
          <w:lang w:val="en-GB"/>
        </w:rPr>
        <w:t xml:space="preserve"> Tamariki- approved caregiver.</w:t>
      </w:r>
    </w:p>
    <w:p w14:paraId="0D63C2EE" w14:textId="00ED3B52" w:rsidR="004862B3" w:rsidRDefault="004862B3" w:rsidP="00B03081">
      <w:pPr>
        <w:numPr>
          <w:ilvl w:val="1"/>
          <w:numId w:val="1"/>
        </w:numPr>
        <w:tabs>
          <w:tab w:val="left" w:pos="567"/>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The abuse of trust: as her former caregiver Mr Lumsden was in a position of trust. The victim looked up to him and respected him.</w:t>
      </w:r>
    </w:p>
    <w:p w14:paraId="28096A9E" w14:textId="3C261553" w:rsidR="004862B3" w:rsidRPr="003E16F3" w:rsidRDefault="004862B3" w:rsidP="00B03081">
      <w:pPr>
        <w:numPr>
          <w:ilvl w:val="1"/>
          <w:numId w:val="1"/>
        </w:numPr>
        <w:tabs>
          <w:tab w:val="left" w:pos="567"/>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The potential for harm; noting the well-established harmful effects of methamphetamine</w:t>
      </w:r>
      <w:r w:rsidR="0003529B">
        <w:rPr>
          <w:rFonts w:ascii="Calibri" w:eastAsia="Times" w:hAnsi="Calibri" w:cs="Calibri"/>
          <w:sz w:val="24"/>
          <w:szCs w:val="20"/>
          <w:lang w:val="en-GB"/>
        </w:rPr>
        <w:t xml:space="preserve"> (</w:t>
      </w:r>
      <w:r>
        <w:rPr>
          <w:rFonts w:ascii="Calibri" w:eastAsia="Times" w:hAnsi="Calibri" w:cs="Calibri"/>
          <w:sz w:val="24"/>
          <w:szCs w:val="20"/>
          <w:lang w:val="en-GB"/>
        </w:rPr>
        <w:t xml:space="preserve">its highly addictive nature with the potential for abuse and for the </w:t>
      </w:r>
      <w:r w:rsidR="0003529B">
        <w:rPr>
          <w:rFonts w:ascii="Calibri" w:eastAsia="Times" w:hAnsi="Calibri" w:cs="Calibri"/>
          <w:sz w:val="24"/>
          <w:szCs w:val="20"/>
          <w:lang w:val="en-GB"/>
        </w:rPr>
        <w:t>development of dependence and which can have a range of adverse effects).</w:t>
      </w:r>
    </w:p>
    <w:p w14:paraId="3722FEF5" w14:textId="21F2716B" w:rsidR="00A665D9" w:rsidRDefault="004862B3"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The Tribunal accepts those are aggravating features. It considers that additional aggravating feature</w:t>
      </w:r>
      <w:r w:rsidR="0003529B">
        <w:rPr>
          <w:rFonts w:ascii="Calibri" w:eastAsia="Times" w:hAnsi="Calibri" w:cs="Calibri"/>
          <w:sz w:val="24"/>
          <w:szCs w:val="20"/>
          <w:lang w:val="en-GB"/>
        </w:rPr>
        <w:t>s</w:t>
      </w:r>
      <w:r>
        <w:rPr>
          <w:rFonts w:ascii="Calibri" w:eastAsia="Times" w:hAnsi="Calibri" w:cs="Calibri"/>
          <w:sz w:val="24"/>
          <w:szCs w:val="20"/>
          <w:lang w:val="en-GB"/>
        </w:rPr>
        <w:t xml:space="preserve"> </w:t>
      </w:r>
      <w:r w:rsidR="0003529B">
        <w:rPr>
          <w:rFonts w:ascii="Calibri" w:eastAsia="Times" w:hAnsi="Calibri" w:cs="Calibri"/>
          <w:sz w:val="24"/>
          <w:szCs w:val="20"/>
          <w:lang w:val="en-GB"/>
        </w:rPr>
        <w:t>are</w:t>
      </w:r>
      <w:r>
        <w:rPr>
          <w:rFonts w:ascii="Calibri" w:eastAsia="Times" w:hAnsi="Calibri" w:cs="Calibri"/>
          <w:sz w:val="24"/>
          <w:szCs w:val="20"/>
          <w:lang w:val="en-GB"/>
        </w:rPr>
        <w:t xml:space="preserve"> the premeditated nature of the offending</w:t>
      </w:r>
      <w:r w:rsidR="0003529B">
        <w:rPr>
          <w:rFonts w:ascii="Calibri" w:eastAsia="Times" w:hAnsi="Calibri" w:cs="Calibri"/>
          <w:sz w:val="24"/>
          <w:szCs w:val="20"/>
          <w:lang w:val="en-GB"/>
        </w:rPr>
        <w:t xml:space="preserve"> and the fact that the victim in fact suffered adverse health consequences from her consumption of methamphetamine on the occasion when she smoked the drug with Mr Lumsden at his home. Further, Mr Lumsden was the adult responsible and whose own addiction experience meant that he knew the dangers inherent in the drug. </w:t>
      </w:r>
    </w:p>
    <w:p w14:paraId="6CF5E45B" w14:textId="466F8789" w:rsidR="009A168C" w:rsidRDefault="009A168C"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There is also the feature that Mr Lumsden’s offending only came to the light when Police were called to his home</w:t>
      </w:r>
      <w:r w:rsidR="009B7840">
        <w:rPr>
          <w:rFonts w:ascii="Calibri" w:eastAsia="Times" w:hAnsi="Calibri" w:cs="Calibri"/>
          <w:sz w:val="24"/>
          <w:szCs w:val="20"/>
          <w:lang w:val="en-GB"/>
        </w:rPr>
        <w:t xml:space="preserve"> on 29 January </w:t>
      </w:r>
      <w:r w:rsidR="00FA1ABD">
        <w:rPr>
          <w:rFonts w:ascii="Calibri" w:eastAsia="Times" w:hAnsi="Calibri" w:cs="Calibri"/>
          <w:sz w:val="24"/>
          <w:szCs w:val="20"/>
          <w:lang w:val="en-GB"/>
        </w:rPr>
        <w:t>[ ]</w:t>
      </w:r>
      <w:r>
        <w:rPr>
          <w:rFonts w:ascii="Calibri" w:eastAsia="Times" w:hAnsi="Calibri" w:cs="Calibri"/>
          <w:sz w:val="24"/>
          <w:szCs w:val="20"/>
          <w:lang w:val="en-GB"/>
        </w:rPr>
        <w:t xml:space="preserve"> when the victim was suffering from the effects of consuming methamphetamine</w:t>
      </w:r>
      <w:r w:rsidR="009B7840">
        <w:rPr>
          <w:rFonts w:ascii="Calibri" w:eastAsia="Times" w:hAnsi="Calibri" w:cs="Calibri"/>
          <w:sz w:val="24"/>
          <w:szCs w:val="20"/>
          <w:lang w:val="en-GB"/>
        </w:rPr>
        <w:t xml:space="preserve"> (as above, she was in a paranoid and aggressive state with a stab wound she had inflicted on herself)</w:t>
      </w:r>
      <w:r>
        <w:rPr>
          <w:rFonts w:ascii="Calibri" w:eastAsia="Times" w:hAnsi="Calibri" w:cs="Calibri"/>
          <w:sz w:val="24"/>
          <w:szCs w:val="20"/>
          <w:lang w:val="en-GB"/>
        </w:rPr>
        <w:t xml:space="preserve">. </w:t>
      </w:r>
    </w:p>
    <w:p w14:paraId="31114D00" w14:textId="3F029EDD" w:rsidR="004862B3" w:rsidRDefault="0003529B"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The Tribunal is also troubled by Mr Lumsden explanation to the PCC that he was at least partly motivated by a desire to get better drugs for himself. This</w:t>
      </w:r>
      <w:r w:rsidR="009B7840">
        <w:rPr>
          <w:rFonts w:ascii="Calibri" w:eastAsia="Times" w:hAnsi="Calibri" w:cs="Calibri"/>
          <w:sz w:val="24"/>
          <w:szCs w:val="20"/>
          <w:lang w:val="en-GB"/>
        </w:rPr>
        <w:t xml:space="preserve"> further</w:t>
      </w:r>
      <w:r>
        <w:rPr>
          <w:rFonts w:ascii="Calibri" w:eastAsia="Times" w:hAnsi="Calibri" w:cs="Calibri"/>
          <w:sz w:val="24"/>
          <w:szCs w:val="20"/>
          <w:lang w:val="en-GB"/>
        </w:rPr>
        <w:t xml:space="preserve"> indicates that he had little regard to the harm that he was doing to his young victim to whom he supplied the methamphetamine at the times reviewed.</w:t>
      </w:r>
      <w:r w:rsidR="00417A91">
        <w:rPr>
          <w:rFonts w:ascii="Calibri" w:eastAsia="Times" w:hAnsi="Calibri" w:cs="Calibri"/>
          <w:sz w:val="24"/>
          <w:szCs w:val="20"/>
          <w:lang w:val="en-GB"/>
        </w:rPr>
        <w:t xml:space="preserve"> </w:t>
      </w:r>
    </w:p>
    <w:p w14:paraId="276D32DB" w14:textId="6C8B4474" w:rsidR="0003529B" w:rsidRDefault="0003529B" w:rsidP="00A20DB2">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The PCC advanced several mitigating factors. </w:t>
      </w:r>
      <w:r w:rsidR="00A20DB2">
        <w:rPr>
          <w:rFonts w:ascii="Calibri" w:eastAsia="Times" w:hAnsi="Calibri" w:cs="Calibri"/>
          <w:sz w:val="24"/>
          <w:szCs w:val="20"/>
          <w:lang w:val="en-GB"/>
        </w:rPr>
        <w:t>In this regard, t</w:t>
      </w:r>
      <w:r>
        <w:rPr>
          <w:rFonts w:ascii="Calibri" w:eastAsia="Times" w:hAnsi="Calibri" w:cs="Calibri"/>
          <w:sz w:val="24"/>
          <w:szCs w:val="20"/>
          <w:lang w:val="en-GB"/>
        </w:rPr>
        <w:t xml:space="preserve">he Tribunal was referred to the mitigating factors identified by the District Court Judge in his Sentencing Notes and to the transcripts of </w:t>
      </w:r>
      <w:r w:rsidR="007C55AE">
        <w:rPr>
          <w:rFonts w:ascii="Calibri" w:eastAsia="Times" w:hAnsi="Calibri" w:cs="Calibri"/>
          <w:sz w:val="24"/>
          <w:szCs w:val="20"/>
          <w:lang w:val="en-GB"/>
        </w:rPr>
        <w:t xml:space="preserve">three </w:t>
      </w:r>
      <w:r>
        <w:rPr>
          <w:rFonts w:ascii="Calibri" w:eastAsia="Times" w:hAnsi="Calibri" w:cs="Calibri"/>
          <w:sz w:val="24"/>
          <w:szCs w:val="20"/>
          <w:lang w:val="en-GB"/>
        </w:rPr>
        <w:t>interviews conducted by the PCC</w:t>
      </w:r>
      <w:r w:rsidR="00A20DB2">
        <w:rPr>
          <w:rFonts w:ascii="Calibri" w:eastAsia="Times" w:hAnsi="Calibri" w:cs="Calibri"/>
          <w:sz w:val="24"/>
          <w:szCs w:val="20"/>
          <w:lang w:val="en-GB"/>
        </w:rPr>
        <w:t xml:space="preserve"> that were included in the Agreed Bundle</w:t>
      </w:r>
      <w:r>
        <w:rPr>
          <w:rFonts w:ascii="Calibri" w:eastAsia="Times" w:hAnsi="Calibri" w:cs="Calibri"/>
          <w:sz w:val="24"/>
          <w:szCs w:val="20"/>
          <w:lang w:val="en-GB"/>
        </w:rPr>
        <w:t xml:space="preserve">. The interviewees were described as “character witnesses” but the transcripts indicate they were interviewed about matters that went beyond Mr Lumsden’s character. </w:t>
      </w:r>
      <w:r w:rsidR="00A665D9">
        <w:rPr>
          <w:rFonts w:ascii="Calibri" w:eastAsia="Times" w:hAnsi="Calibri" w:cs="Calibri"/>
          <w:sz w:val="24"/>
          <w:szCs w:val="20"/>
          <w:lang w:val="en-GB"/>
        </w:rPr>
        <w:t>The</w:t>
      </w:r>
      <w:r w:rsidR="007C55AE">
        <w:rPr>
          <w:rFonts w:ascii="Calibri" w:eastAsia="Times" w:hAnsi="Calibri" w:cs="Calibri"/>
          <w:sz w:val="24"/>
          <w:szCs w:val="20"/>
          <w:lang w:val="en-GB"/>
        </w:rPr>
        <w:t xml:space="preserve"> interviewees </w:t>
      </w:r>
      <w:r w:rsidR="00A20DB2">
        <w:rPr>
          <w:rFonts w:ascii="Calibri" w:eastAsia="Times" w:hAnsi="Calibri" w:cs="Calibri"/>
          <w:sz w:val="24"/>
          <w:szCs w:val="20"/>
          <w:lang w:val="en-GB"/>
        </w:rPr>
        <w:t>were Mr Mark Noble (a colleague who</w:t>
      </w:r>
      <w:r w:rsidR="007C55AE">
        <w:rPr>
          <w:rFonts w:ascii="Calibri" w:eastAsia="Times" w:hAnsi="Calibri" w:cs="Calibri"/>
          <w:sz w:val="24"/>
          <w:szCs w:val="20"/>
          <w:lang w:val="en-GB"/>
        </w:rPr>
        <w:t xml:space="preserve"> reported he</w:t>
      </w:r>
      <w:r w:rsidR="00A20DB2">
        <w:rPr>
          <w:rFonts w:ascii="Calibri" w:eastAsia="Times" w:hAnsi="Calibri" w:cs="Calibri"/>
          <w:sz w:val="24"/>
          <w:szCs w:val="20"/>
          <w:lang w:val="en-GB"/>
        </w:rPr>
        <w:t xml:space="preserve"> has known Mr Lumsden for around nine years), Ms Nicola </w:t>
      </w:r>
      <w:proofErr w:type="spellStart"/>
      <w:r w:rsidR="00A20DB2">
        <w:rPr>
          <w:rFonts w:ascii="Calibri" w:eastAsia="Times" w:hAnsi="Calibri" w:cs="Calibri"/>
          <w:sz w:val="24"/>
          <w:szCs w:val="20"/>
          <w:lang w:val="en-GB"/>
        </w:rPr>
        <w:t>Ssekajja</w:t>
      </w:r>
      <w:proofErr w:type="spellEnd"/>
      <w:r w:rsidR="00A20DB2">
        <w:rPr>
          <w:rFonts w:ascii="Calibri" w:eastAsia="Times" w:hAnsi="Calibri" w:cs="Calibri"/>
          <w:sz w:val="24"/>
          <w:szCs w:val="20"/>
          <w:lang w:val="en-GB"/>
        </w:rPr>
        <w:t xml:space="preserve"> (Mr Lumsden’s former manager who has known him since 2016) and Ms Sharon Lumsden-Brown (Mr Lumsden’s partner of 16 years).</w:t>
      </w:r>
      <w:r w:rsidR="00A20DB2" w:rsidRPr="00A20DB2">
        <w:rPr>
          <w:rFonts w:ascii="Calibri" w:eastAsia="Times" w:hAnsi="Calibri" w:cs="Calibri"/>
          <w:sz w:val="24"/>
          <w:szCs w:val="20"/>
          <w:lang w:val="en-GB"/>
        </w:rPr>
        <w:t xml:space="preserve"> </w:t>
      </w:r>
      <w:r w:rsidR="00A20DB2">
        <w:rPr>
          <w:rFonts w:ascii="Calibri" w:eastAsia="Times" w:hAnsi="Calibri" w:cs="Calibri"/>
          <w:sz w:val="24"/>
          <w:szCs w:val="20"/>
          <w:lang w:val="en-GB"/>
        </w:rPr>
        <w:t xml:space="preserve">To the extent that character ‘evidence’ is recorded in the transcripts, the Tribunal has had regard to those transcripts, but not otherwise given </w:t>
      </w:r>
      <w:r w:rsidR="00A20DB2">
        <w:rPr>
          <w:rFonts w:ascii="Calibri" w:eastAsia="Times" w:hAnsi="Calibri" w:cs="Calibri"/>
          <w:sz w:val="24"/>
          <w:szCs w:val="20"/>
          <w:lang w:val="en-GB"/>
        </w:rPr>
        <w:lastRenderedPageBreak/>
        <w:t>their hearsay nature. The Tribunal wishes to signal that if character information is to be produced it should be other than in the transcript of an interview conducted by the PCC</w:t>
      </w:r>
      <w:r w:rsidR="007C55AE">
        <w:rPr>
          <w:rFonts w:ascii="Calibri" w:eastAsia="Times" w:hAnsi="Calibri" w:cs="Calibri"/>
          <w:sz w:val="24"/>
          <w:szCs w:val="20"/>
          <w:lang w:val="en-GB"/>
        </w:rPr>
        <w:t xml:space="preserve"> that is not the subject of any sworn evidence</w:t>
      </w:r>
      <w:r w:rsidR="00A20DB2">
        <w:rPr>
          <w:rFonts w:ascii="Calibri" w:eastAsia="Times" w:hAnsi="Calibri" w:cs="Calibri"/>
          <w:sz w:val="24"/>
          <w:szCs w:val="20"/>
          <w:lang w:val="en-GB"/>
        </w:rPr>
        <w:t>. A formal letter of reference would be more appropriate.</w:t>
      </w:r>
    </w:p>
    <w:p w14:paraId="607DAB45" w14:textId="2D17533E" w:rsidR="00A665D9" w:rsidRDefault="00A665D9" w:rsidP="00A20DB2">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The ‘character evidence’ can be summarised by stating that those interviewed by the PCC were positive about Mr Lumsden’s competence to practise social work and saw him as a mentor with great potential provided he continued to work towards sobriety.</w:t>
      </w:r>
    </w:p>
    <w:p w14:paraId="6B6653CA" w14:textId="0AB608A2" w:rsidR="00A20DB2" w:rsidRDefault="00A20DB2" w:rsidP="00A20DB2">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The mitigating factors referred to by the PCC were:</w:t>
      </w:r>
    </w:p>
    <w:p w14:paraId="0475EE9F" w14:textId="1CFA822B" w:rsidR="00A20DB2" w:rsidRDefault="00A20DB2" w:rsidP="00B03081">
      <w:pPr>
        <w:numPr>
          <w:ilvl w:val="1"/>
          <w:numId w:val="1"/>
        </w:numPr>
        <w:tabs>
          <w:tab w:val="left" w:pos="567"/>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Mr Lumsden’s own history of substance abuse, including methamphetamine abuse</w:t>
      </w:r>
      <w:r w:rsidR="00417A91">
        <w:rPr>
          <w:rFonts w:ascii="Calibri" w:eastAsia="Times" w:hAnsi="Calibri" w:cs="Calibri"/>
          <w:sz w:val="24"/>
          <w:szCs w:val="20"/>
          <w:lang w:val="en-GB"/>
        </w:rPr>
        <w:t>.</w:t>
      </w:r>
    </w:p>
    <w:p w14:paraId="200F3EDC" w14:textId="7C96EC6F" w:rsidR="00A20DB2" w:rsidRDefault="00A20DB2" w:rsidP="00B03081">
      <w:pPr>
        <w:numPr>
          <w:ilvl w:val="1"/>
          <w:numId w:val="1"/>
        </w:numPr>
        <w:tabs>
          <w:tab w:val="left" w:pos="567"/>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Mr Lumsden was struggling with the death of his mother</w:t>
      </w:r>
      <w:r w:rsidR="00417A91">
        <w:rPr>
          <w:rFonts w:ascii="Calibri" w:eastAsia="Times" w:hAnsi="Calibri" w:cs="Calibri"/>
          <w:sz w:val="24"/>
          <w:szCs w:val="20"/>
          <w:lang w:val="en-GB"/>
        </w:rPr>
        <w:t>.</w:t>
      </w:r>
    </w:p>
    <w:p w14:paraId="7DA29153" w14:textId="72E14BBC" w:rsidR="00A20DB2" w:rsidRDefault="00A20DB2" w:rsidP="00B03081">
      <w:pPr>
        <w:numPr>
          <w:ilvl w:val="1"/>
          <w:numId w:val="1"/>
        </w:numPr>
        <w:tabs>
          <w:tab w:val="left" w:pos="567"/>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The offending was not malicious</w:t>
      </w:r>
      <w:r w:rsidR="00A665D9">
        <w:rPr>
          <w:rFonts w:ascii="Calibri" w:eastAsia="Times" w:hAnsi="Calibri" w:cs="Calibri"/>
          <w:sz w:val="24"/>
          <w:szCs w:val="20"/>
          <w:lang w:val="en-GB"/>
        </w:rPr>
        <w:t>,</w:t>
      </w:r>
      <w:r>
        <w:rPr>
          <w:rFonts w:ascii="Calibri" w:eastAsia="Times" w:hAnsi="Calibri" w:cs="Calibri"/>
          <w:sz w:val="24"/>
          <w:szCs w:val="20"/>
          <w:lang w:val="en-GB"/>
        </w:rPr>
        <w:t xml:space="preserve"> and it was not commercial, and was committed when Mr Lumsden was himself addicted to methamphetamine</w:t>
      </w:r>
      <w:r w:rsidR="00417A91">
        <w:rPr>
          <w:rFonts w:ascii="Calibri" w:eastAsia="Times" w:hAnsi="Calibri" w:cs="Calibri"/>
          <w:sz w:val="24"/>
          <w:szCs w:val="20"/>
          <w:lang w:val="en-GB"/>
        </w:rPr>
        <w:t>.</w:t>
      </w:r>
    </w:p>
    <w:p w14:paraId="068FFDBC" w14:textId="5D1E3899" w:rsidR="00A20DB2" w:rsidRDefault="00A20DB2" w:rsidP="00B03081">
      <w:pPr>
        <w:numPr>
          <w:ilvl w:val="1"/>
          <w:numId w:val="1"/>
        </w:numPr>
        <w:tabs>
          <w:tab w:val="left" w:pos="567"/>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Mr Lumsden took steps after being charged to address his drug abuse issues. He pleaded guilty and accepted the facts in the criminal jurisdiction. He kept the Board updated of the charges and the Court process. He cooperated fully with the PCC investigation (including being interviewed)</w:t>
      </w:r>
      <w:r w:rsidR="00417A91">
        <w:rPr>
          <w:rFonts w:ascii="Calibri" w:eastAsia="Times" w:hAnsi="Calibri" w:cs="Calibri"/>
          <w:sz w:val="24"/>
          <w:szCs w:val="20"/>
          <w:lang w:val="en-GB"/>
        </w:rPr>
        <w:t>.</w:t>
      </w:r>
    </w:p>
    <w:p w14:paraId="469F0CE5" w14:textId="1C9CEAB9" w:rsidR="00A20DB2" w:rsidRDefault="00A20DB2" w:rsidP="00B03081">
      <w:pPr>
        <w:numPr>
          <w:ilvl w:val="1"/>
          <w:numId w:val="1"/>
        </w:numPr>
        <w:tabs>
          <w:tab w:val="left" w:pos="567"/>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Mr Lumsden no longer abuses drugs or alcohol. He has completed his sentence. He continues to attend Narcotics Anonymous meetings.</w:t>
      </w:r>
    </w:p>
    <w:p w14:paraId="4AE5731A" w14:textId="7AF1C151" w:rsidR="00A20DB2" w:rsidRDefault="00A20DB2" w:rsidP="00B03081">
      <w:pPr>
        <w:numPr>
          <w:ilvl w:val="1"/>
          <w:numId w:val="1"/>
        </w:numPr>
        <w:tabs>
          <w:tab w:val="left" w:pos="567"/>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He has the support of pro-social family and colleagues, including his former manager who considers that the conduct would not prevent him from working again</w:t>
      </w:r>
      <w:r w:rsidR="00417A91">
        <w:rPr>
          <w:rFonts w:ascii="Calibri" w:eastAsia="Times" w:hAnsi="Calibri" w:cs="Calibri"/>
          <w:sz w:val="24"/>
          <w:szCs w:val="20"/>
          <w:lang w:val="en-GB"/>
        </w:rPr>
        <w:t>.</w:t>
      </w:r>
    </w:p>
    <w:p w14:paraId="72B0F305" w14:textId="3B1A03B9" w:rsidR="00417A91" w:rsidRDefault="00417A91" w:rsidP="00B03081">
      <w:pPr>
        <w:numPr>
          <w:ilvl w:val="1"/>
          <w:numId w:val="1"/>
        </w:numPr>
        <w:tabs>
          <w:tab w:val="left" w:pos="567"/>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Mr Lumsden has demonstrated “remorse and humility” for his actions</w:t>
      </w:r>
      <w:r w:rsidR="007C55AE">
        <w:rPr>
          <w:rFonts w:ascii="Calibri" w:eastAsia="Times" w:hAnsi="Calibri" w:cs="Calibri"/>
          <w:sz w:val="24"/>
          <w:szCs w:val="20"/>
          <w:lang w:val="en-GB"/>
        </w:rPr>
        <w:t>.</w:t>
      </w:r>
    </w:p>
    <w:p w14:paraId="5B869B7E" w14:textId="64CFB5B9" w:rsidR="00417A91" w:rsidRPr="00A20DB2" w:rsidRDefault="00417A91" w:rsidP="00B03081">
      <w:pPr>
        <w:numPr>
          <w:ilvl w:val="1"/>
          <w:numId w:val="1"/>
        </w:numPr>
        <w:tabs>
          <w:tab w:val="left" w:pos="567"/>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Mr Lumsden is currently suffering ill-health.</w:t>
      </w:r>
      <w:r w:rsidR="004B53AD">
        <w:rPr>
          <w:rFonts w:ascii="Calibri" w:eastAsia="Times" w:hAnsi="Calibri" w:cs="Calibri"/>
          <w:sz w:val="24"/>
          <w:szCs w:val="20"/>
          <w:lang w:val="en-GB"/>
        </w:rPr>
        <w:t xml:space="preserve"> </w:t>
      </w:r>
      <w:r w:rsidR="007C55AE">
        <w:rPr>
          <w:rFonts w:ascii="Calibri" w:eastAsia="Times" w:hAnsi="Calibri" w:cs="Calibri"/>
          <w:sz w:val="24"/>
          <w:szCs w:val="20"/>
          <w:lang w:val="en-GB"/>
        </w:rPr>
        <w:t xml:space="preserve">In this regard </w:t>
      </w:r>
      <w:r w:rsidR="004B53AD">
        <w:rPr>
          <w:rFonts w:ascii="Calibri" w:eastAsia="Times" w:hAnsi="Calibri" w:cs="Calibri"/>
          <w:sz w:val="24"/>
          <w:szCs w:val="20"/>
          <w:lang w:val="en-GB"/>
        </w:rPr>
        <w:t>Mr Lumsden told the Tribunal he has</w:t>
      </w:r>
      <w:r w:rsidR="00E8402B">
        <w:rPr>
          <w:rFonts w:ascii="Calibri" w:eastAsia="Times" w:hAnsi="Calibri" w:cs="Calibri"/>
          <w:sz w:val="24"/>
          <w:szCs w:val="20"/>
          <w:lang w:val="en-GB"/>
        </w:rPr>
        <w:t xml:space="preserve"> an aggressive cancerous tumour.</w:t>
      </w:r>
    </w:p>
    <w:p w14:paraId="1C4B947C" w14:textId="644C31E2" w:rsidR="00417A91" w:rsidRDefault="00417A91"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It was submitted for the PCC that as Mr Lumsden’s offending was driven by a methamphetamine addiction, rather than financial or malicious reasons, the PCC did not consider that cancellation of Mr Lumsden’s registration was appropriate or justified. It was submitted that this was a case where an appropriate outcome would be a censure and conditions</w:t>
      </w:r>
      <w:r w:rsidR="00755DCA">
        <w:rPr>
          <w:rFonts w:ascii="Calibri" w:eastAsia="Times" w:hAnsi="Calibri" w:cs="Calibri"/>
          <w:sz w:val="24"/>
          <w:szCs w:val="20"/>
          <w:lang w:val="en-GB"/>
        </w:rPr>
        <w:t xml:space="preserve"> (which would combine “rehabilitative and punitive factors aimed at both assisting him to address and resolve his addiction issues, as well </w:t>
      </w:r>
      <w:r w:rsidR="00977C5E">
        <w:rPr>
          <w:rFonts w:ascii="Calibri" w:eastAsia="Times" w:hAnsi="Calibri" w:cs="Calibri"/>
          <w:sz w:val="24"/>
          <w:szCs w:val="20"/>
          <w:lang w:val="en-GB"/>
        </w:rPr>
        <w:t>as</w:t>
      </w:r>
      <w:r w:rsidR="00755DCA">
        <w:rPr>
          <w:rFonts w:ascii="Calibri" w:eastAsia="Times" w:hAnsi="Calibri" w:cs="Calibri"/>
          <w:sz w:val="24"/>
          <w:szCs w:val="20"/>
          <w:lang w:val="en-GB"/>
        </w:rPr>
        <w:t xml:space="preserve"> marking the conduct as serious and providing a deterrent effect”)</w:t>
      </w:r>
      <w:r>
        <w:rPr>
          <w:rFonts w:ascii="Calibri" w:eastAsia="Times" w:hAnsi="Calibri" w:cs="Calibri"/>
          <w:sz w:val="24"/>
          <w:szCs w:val="20"/>
          <w:lang w:val="en-GB"/>
        </w:rPr>
        <w:t xml:space="preserve">. The conditions suggested were </w:t>
      </w:r>
      <w:r>
        <w:rPr>
          <w:rFonts w:ascii="Calibri" w:eastAsia="Times" w:hAnsi="Calibri" w:cs="Calibri"/>
          <w:sz w:val="24"/>
          <w:szCs w:val="20"/>
          <w:lang w:val="en-GB"/>
        </w:rPr>
        <w:lastRenderedPageBreak/>
        <w:t>“maintaining continued attendance at Narcotics Anonymous</w:t>
      </w:r>
      <w:r w:rsidR="00755DCA">
        <w:rPr>
          <w:rFonts w:ascii="Calibri" w:eastAsia="Times" w:hAnsi="Calibri" w:cs="Calibri"/>
          <w:sz w:val="24"/>
          <w:szCs w:val="20"/>
          <w:lang w:val="en-GB"/>
        </w:rPr>
        <w:t xml:space="preserve"> or similar, and submit to hair follicle testing at the Board’s request”, “making a full disclosure on any application for employment as to the conviction and addiction” and “undergo two years’ supervised practice”. </w:t>
      </w:r>
      <w:r w:rsidR="00E8402B">
        <w:rPr>
          <w:rFonts w:ascii="Calibri" w:eastAsia="Times" w:hAnsi="Calibri" w:cs="Calibri"/>
          <w:sz w:val="24"/>
          <w:szCs w:val="20"/>
          <w:lang w:val="en-GB"/>
        </w:rPr>
        <w:t xml:space="preserve"> When questioned by the Tribunal </w:t>
      </w:r>
      <w:r w:rsidR="007C55AE">
        <w:rPr>
          <w:rFonts w:ascii="Calibri" w:eastAsia="Times" w:hAnsi="Calibri" w:cs="Calibri"/>
          <w:sz w:val="24"/>
          <w:szCs w:val="20"/>
          <w:lang w:val="en-GB"/>
        </w:rPr>
        <w:t>about the conditions suggested</w:t>
      </w:r>
      <w:r w:rsidR="00E8402B">
        <w:rPr>
          <w:rFonts w:ascii="Calibri" w:eastAsia="Times" w:hAnsi="Calibri" w:cs="Calibri"/>
          <w:sz w:val="24"/>
          <w:szCs w:val="20"/>
          <w:lang w:val="en-GB"/>
        </w:rPr>
        <w:t>, Counsel indicated tha</w:t>
      </w:r>
      <w:r w:rsidR="007C55AE">
        <w:rPr>
          <w:rFonts w:ascii="Calibri" w:eastAsia="Times" w:hAnsi="Calibri" w:cs="Calibri"/>
          <w:sz w:val="24"/>
          <w:szCs w:val="20"/>
          <w:lang w:val="en-GB"/>
        </w:rPr>
        <w:t>t as part of the two years’ supervised practice there should be</w:t>
      </w:r>
      <w:r w:rsidR="00E8402B">
        <w:rPr>
          <w:rFonts w:ascii="Calibri" w:eastAsia="Times" w:hAnsi="Calibri" w:cs="Calibri"/>
          <w:sz w:val="24"/>
          <w:szCs w:val="20"/>
          <w:lang w:val="en-GB"/>
        </w:rPr>
        <w:t xml:space="preserve"> six monthly reporting to the Board </w:t>
      </w:r>
      <w:r w:rsidR="007C55AE">
        <w:rPr>
          <w:rFonts w:ascii="Calibri" w:eastAsia="Times" w:hAnsi="Calibri" w:cs="Calibri"/>
          <w:sz w:val="24"/>
          <w:szCs w:val="20"/>
          <w:lang w:val="en-GB"/>
        </w:rPr>
        <w:t>(</w:t>
      </w:r>
      <w:r w:rsidR="00E8402B">
        <w:rPr>
          <w:rFonts w:ascii="Calibri" w:eastAsia="Times" w:hAnsi="Calibri" w:cs="Calibri"/>
          <w:sz w:val="24"/>
          <w:szCs w:val="20"/>
          <w:lang w:val="en-GB"/>
        </w:rPr>
        <w:t xml:space="preserve">by the supervisor), </w:t>
      </w:r>
      <w:r w:rsidR="007C55AE">
        <w:rPr>
          <w:rFonts w:ascii="Calibri" w:eastAsia="Times" w:hAnsi="Calibri" w:cs="Calibri"/>
          <w:sz w:val="24"/>
          <w:szCs w:val="20"/>
          <w:lang w:val="en-GB"/>
        </w:rPr>
        <w:t xml:space="preserve">and any </w:t>
      </w:r>
      <w:r w:rsidR="00E8402B">
        <w:rPr>
          <w:rFonts w:ascii="Calibri" w:eastAsia="Times" w:hAnsi="Calibri" w:cs="Calibri"/>
          <w:sz w:val="24"/>
          <w:szCs w:val="20"/>
          <w:lang w:val="en-GB"/>
        </w:rPr>
        <w:t>drug testing</w:t>
      </w:r>
      <w:r w:rsidR="007C55AE">
        <w:rPr>
          <w:rFonts w:ascii="Calibri" w:eastAsia="Times" w:hAnsi="Calibri" w:cs="Calibri"/>
          <w:sz w:val="24"/>
          <w:szCs w:val="20"/>
          <w:lang w:val="en-GB"/>
        </w:rPr>
        <w:t xml:space="preserve"> should be</w:t>
      </w:r>
      <w:r w:rsidR="00E8402B">
        <w:rPr>
          <w:rFonts w:ascii="Calibri" w:eastAsia="Times" w:hAnsi="Calibri" w:cs="Calibri"/>
          <w:sz w:val="24"/>
          <w:szCs w:val="20"/>
          <w:lang w:val="en-GB"/>
        </w:rPr>
        <w:t xml:space="preserve"> at the Board’s request, </w:t>
      </w:r>
      <w:r w:rsidR="007C55AE">
        <w:rPr>
          <w:rFonts w:ascii="Calibri" w:eastAsia="Times" w:hAnsi="Calibri" w:cs="Calibri"/>
          <w:sz w:val="24"/>
          <w:szCs w:val="20"/>
          <w:lang w:val="en-GB"/>
        </w:rPr>
        <w:t xml:space="preserve">with the condition to remain in effect </w:t>
      </w:r>
      <w:r w:rsidR="00E8402B">
        <w:rPr>
          <w:rFonts w:ascii="Calibri" w:eastAsia="Times" w:hAnsi="Calibri" w:cs="Calibri"/>
          <w:sz w:val="24"/>
          <w:szCs w:val="20"/>
          <w:lang w:val="en-GB"/>
        </w:rPr>
        <w:t xml:space="preserve">for a period of three years. When asked who </w:t>
      </w:r>
      <w:r w:rsidR="007C55AE">
        <w:rPr>
          <w:rFonts w:ascii="Calibri" w:eastAsia="Times" w:hAnsi="Calibri" w:cs="Calibri"/>
          <w:sz w:val="24"/>
          <w:szCs w:val="20"/>
          <w:lang w:val="en-GB"/>
        </w:rPr>
        <w:t>sh</w:t>
      </w:r>
      <w:r w:rsidR="00E8402B">
        <w:rPr>
          <w:rFonts w:ascii="Calibri" w:eastAsia="Times" w:hAnsi="Calibri" w:cs="Calibri"/>
          <w:sz w:val="24"/>
          <w:szCs w:val="20"/>
          <w:lang w:val="en-GB"/>
        </w:rPr>
        <w:t>ould be expected to fund the cost of a supervisor, Counsel submitted that this should be for Mr Lumsden or his employer.</w:t>
      </w:r>
    </w:p>
    <w:p w14:paraId="2AF4A605" w14:textId="0F7B795D" w:rsidR="00F14B4B" w:rsidRPr="004B53AD" w:rsidRDefault="00755DCA" w:rsidP="00A665D9">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No submissions were made by Mr Lumsden as to penalty however he did address the Tribunal</w:t>
      </w:r>
      <w:r w:rsidR="00977C5E">
        <w:rPr>
          <w:rFonts w:ascii="Calibri" w:eastAsia="Times" w:hAnsi="Calibri" w:cs="Calibri"/>
          <w:sz w:val="24"/>
          <w:szCs w:val="20"/>
          <w:lang w:val="en-GB"/>
        </w:rPr>
        <w:t xml:space="preserve">. </w:t>
      </w:r>
      <w:r w:rsidR="004B53AD">
        <w:rPr>
          <w:rFonts w:ascii="Calibri" w:eastAsia="Times" w:hAnsi="Calibri" w:cs="Calibri"/>
          <w:sz w:val="24"/>
          <w:szCs w:val="20"/>
          <w:lang w:val="en-GB"/>
        </w:rPr>
        <w:t>He told the Tribunal that he accepts that what he did was wrong and</w:t>
      </w:r>
      <w:r w:rsidR="00E8402B">
        <w:rPr>
          <w:rFonts w:ascii="Calibri" w:eastAsia="Times" w:hAnsi="Calibri" w:cs="Calibri"/>
          <w:sz w:val="24"/>
          <w:szCs w:val="20"/>
          <w:lang w:val="en-GB"/>
        </w:rPr>
        <w:t xml:space="preserve"> said</w:t>
      </w:r>
      <w:r w:rsidR="004B53AD">
        <w:rPr>
          <w:rFonts w:ascii="Calibri" w:eastAsia="Times" w:hAnsi="Calibri" w:cs="Calibri"/>
          <w:sz w:val="24"/>
          <w:szCs w:val="20"/>
          <w:lang w:val="en-GB"/>
        </w:rPr>
        <w:t xml:space="preserve"> that he “fully apologises to everyone”. He said he accepts that “things need to be put in place for me”, in terms of his rehabilitation. </w:t>
      </w:r>
      <w:r w:rsidR="00977C5E">
        <w:rPr>
          <w:rFonts w:ascii="Calibri" w:eastAsia="Times" w:hAnsi="Calibri" w:cs="Calibri"/>
          <w:sz w:val="24"/>
          <w:szCs w:val="20"/>
          <w:lang w:val="en-GB"/>
        </w:rPr>
        <w:t>T</w:t>
      </w:r>
      <w:r>
        <w:rPr>
          <w:rFonts w:ascii="Calibri" w:eastAsia="Times" w:hAnsi="Calibri" w:cs="Calibri"/>
          <w:sz w:val="24"/>
          <w:szCs w:val="20"/>
          <w:lang w:val="en-GB"/>
        </w:rPr>
        <w:t xml:space="preserve">he Tribunal </w:t>
      </w:r>
      <w:r w:rsidR="00E57899">
        <w:rPr>
          <w:rFonts w:ascii="Calibri" w:eastAsia="Times" w:hAnsi="Calibri" w:cs="Calibri"/>
          <w:sz w:val="24"/>
          <w:szCs w:val="20"/>
          <w:lang w:val="en-GB"/>
        </w:rPr>
        <w:t>wishes to record its gratitude to Mr Lumsden</w:t>
      </w:r>
      <w:r>
        <w:rPr>
          <w:rFonts w:ascii="Calibri" w:eastAsia="Times" w:hAnsi="Calibri" w:cs="Calibri"/>
          <w:sz w:val="24"/>
          <w:szCs w:val="20"/>
          <w:lang w:val="en-GB"/>
        </w:rPr>
        <w:t xml:space="preserve"> for the genuine apology he expressed for his conduct</w:t>
      </w:r>
      <w:r w:rsidR="00E8402B">
        <w:rPr>
          <w:rFonts w:ascii="Calibri" w:eastAsia="Times" w:hAnsi="Calibri" w:cs="Calibri"/>
          <w:sz w:val="24"/>
          <w:szCs w:val="20"/>
          <w:lang w:val="en-GB"/>
        </w:rPr>
        <w:t>, and for his appearance before the Tribunal at the hearing</w:t>
      </w:r>
      <w:r w:rsidR="002F0683">
        <w:rPr>
          <w:rFonts w:ascii="Calibri" w:eastAsia="Times" w:hAnsi="Calibri" w:cs="Calibri"/>
          <w:sz w:val="24"/>
          <w:szCs w:val="20"/>
          <w:lang w:val="en-GB"/>
        </w:rPr>
        <w:t xml:space="preserve"> in what were clearly difficult circumstances for him in terms of his health and hospital admission</w:t>
      </w:r>
      <w:r>
        <w:rPr>
          <w:rFonts w:ascii="Calibri" w:eastAsia="Times" w:hAnsi="Calibri" w:cs="Calibri"/>
          <w:sz w:val="24"/>
          <w:szCs w:val="20"/>
          <w:lang w:val="en-GB"/>
        </w:rPr>
        <w:t>.</w:t>
      </w:r>
    </w:p>
    <w:p w14:paraId="53CD9D65" w14:textId="77777777" w:rsidR="002F0683" w:rsidRDefault="002F0683" w:rsidP="00A665D9">
      <w:pPr>
        <w:tabs>
          <w:tab w:val="left" w:pos="709"/>
        </w:tabs>
        <w:spacing w:after="0" w:line="360" w:lineRule="auto"/>
        <w:contextualSpacing/>
        <w:jc w:val="both"/>
        <w:rPr>
          <w:rFonts w:ascii="Calibri" w:eastAsia="Times" w:hAnsi="Calibri" w:cs="Calibri"/>
          <w:i/>
          <w:iCs/>
          <w:sz w:val="24"/>
          <w:szCs w:val="20"/>
          <w:lang w:val="en-GB"/>
        </w:rPr>
      </w:pPr>
    </w:p>
    <w:p w14:paraId="101F736D" w14:textId="7771621B" w:rsidR="00A665D9" w:rsidRDefault="00A665D9" w:rsidP="00A665D9">
      <w:pPr>
        <w:tabs>
          <w:tab w:val="left" w:pos="709"/>
        </w:tabs>
        <w:spacing w:after="0" w:line="360" w:lineRule="auto"/>
        <w:contextualSpacing/>
        <w:jc w:val="both"/>
        <w:rPr>
          <w:rFonts w:ascii="Calibri" w:eastAsia="Times" w:hAnsi="Calibri" w:cs="Calibri"/>
          <w:i/>
          <w:iCs/>
          <w:sz w:val="24"/>
          <w:szCs w:val="20"/>
          <w:lang w:val="en-GB"/>
        </w:rPr>
      </w:pPr>
      <w:r>
        <w:rPr>
          <w:rFonts w:ascii="Calibri" w:eastAsia="Times" w:hAnsi="Calibri" w:cs="Calibri"/>
          <w:i/>
          <w:iCs/>
          <w:sz w:val="24"/>
          <w:szCs w:val="20"/>
          <w:lang w:val="en-GB"/>
        </w:rPr>
        <w:t>Discussion</w:t>
      </w:r>
    </w:p>
    <w:p w14:paraId="038F9E38" w14:textId="1F4FD18A" w:rsidR="00F14B4B" w:rsidRDefault="00F14B4B" w:rsidP="00A665D9">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Taking all factors into account the Tribunal considered that the convictions it has reviewed in this case and the circumstances of the offending are at the most severe end of the spectrum in terms of conduct on the part of a registered social worker that requires disciplinary sanction.</w:t>
      </w:r>
    </w:p>
    <w:p w14:paraId="5C863F35" w14:textId="77777777" w:rsidR="00AD4899" w:rsidRDefault="00AD4899" w:rsidP="00AD4899">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The Tribunal has carefully considered whether there are any alternatives to cancellation of registration which would achieve the objectives of protecting the public and maintaining the standards of the social work profession. The Tribunal has concluded that there are no alternatives to cancellation of registration. Under no circumstances can conduct of the nature Mr Lumsden has engaged in and been convicted for, be tolerated in the social work profession. The public requires protection from Mr Lumsden and a strong message must be sent to other social workers that supplying a seriously harmful drug like methamphetamine to a young person will not be countenanced.</w:t>
      </w:r>
    </w:p>
    <w:p w14:paraId="542659D9" w14:textId="1F40D697" w:rsidR="00AD4899" w:rsidRPr="00AD4899" w:rsidRDefault="00AD4899" w:rsidP="00AD4899">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The Tribunal therefore orders cancellation of Mr Lumsden’s registration. </w:t>
      </w:r>
    </w:p>
    <w:p w14:paraId="4B9E3281" w14:textId="095ECA3E" w:rsidR="00A665D9" w:rsidRDefault="00A665D9" w:rsidP="00A665D9">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lastRenderedPageBreak/>
        <w:t xml:space="preserve">The Tribunal </w:t>
      </w:r>
      <w:r w:rsidR="00AD4899">
        <w:rPr>
          <w:rFonts w:ascii="Calibri" w:eastAsia="Times" w:hAnsi="Calibri" w:cs="Calibri"/>
          <w:sz w:val="24"/>
          <w:szCs w:val="20"/>
          <w:lang w:val="en-GB"/>
        </w:rPr>
        <w:t>was</w:t>
      </w:r>
      <w:r>
        <w:rPr>
          <w:rFonts w:ascii="Calibri" w:eastAsia="Times" w:hAnsi="Calibri" w:cs="Calibri"/>
          <w:sz w:val="24"/>
          <w:szCs w:val="20"/>
          <w:lang w:val="en-GB"/>
        </w:rPr>
        <w:t xml:space="preserve"> statutorily required to first consider suspension or the imposition of conditions on the person’s registration or practising certificate</w:t>
      </w:r>
      <w:r w:rsidR="007C4F4E">
        <w:rPr>
          <w:rFonts w:ascii="Calibri" w:eastAsia="Times" w:hAnsi="Calibri" w:cs="Calibri"/>
          <w:sz w:val="24"/>
          <w:szCs w:val="20"/>
          <w:lang w:val="en-GB"/>
        </w:rPr>
        <w:t xml:space="preserve"> </w:t>
      </w:r>
      <w:r>
        <w:rPr>
          <w:rFonts w:ascii="Calibri" w:eastAsia="Times" w:hAnsi="Calibri" w:cs="Calibri"/>
          <w:sz w:val="24"/>
          <w:szCs w:val="20"/>
          <w:lang w:val="en-GB"/>
        </w:rPr>
        <w:t xml:space="preserve">before it </w:t>
      </w:r>
      <w:r w:rsidR="00AD4899">
        <w:rPr>
          <w:rFonts w:ascii="Calibri" w:eastAsia="Times" w:hAnsi="Calibri" w:cs="Calibri"/>
          <w:sz w:val="24"/>
          <w:szCs w:val="20"/>
          <w:lang w:val="en-GB"/>
        </w:rPr>
        <w:t xml:space="preserve">decided to </w:t>
      </w:r>
      <w:r>
        <w:rPr>
          <w:rFonts w:ascii="Calibri" w:eastAsia="Times" w:hAnsi="Calibri" w:cs="Calibri"/>
          <w:sz w:val="24"/>
          <w:szCs w:val="20"/>
          <w:lang w:val="en-GB"/>
        </w:rPr>
        <w:t>make</w:t>
      </w:r>
      <w:r w:rsidR="00AD4899">
        <w:rPr>
          <w:rFonts w:ascii="Calibri" w:eastAsia="Times" w:hAnsi="Calibri" w:cs="Calibri"/>
          <w:sz w:val="24"/>
          <w:szCs w:val="20"/>
          <w:lang w:val="en-GB"/>
        </w:rPr>
        <w:t xml:space="preserve"> </w:t>
      </w:r>
      <w:r>
        <w:rPr>
          <w:rFonts w:ascii="Calibri" w:eastAsia="Times" w:hAnsi="Calibri" w:cs="Calibri"/>
          <w:sz w:val="24"/>
          <w:szCs w:val="20"/>
          <w:lang w:val="en-GB"/>
        </w:rPr>
        <w:t xml:space="preserve">an order cancelling </w:t>
      </w:r>
      <w:r w:rsidR="00AD4899">
        <w:rPr>
          <w:rFonts w:ascii="Calibri" w:eastAsia="Times" w:hAnsi="Calibri" w:cs="Calibri"/>
          <w:sz w:val="24"/>
          <w:szCs w:val="20"/>
          <w:lang w:val="en-GB"/>
        </w:rPr>
        <w:t xml:space="preserve">Mr Lumsden’s </w:t>
      </w:r>
      <w:r>
        <w:rPr>
          <w:rFonts w:ascii="Calibri" w:eastAsia="Times" w:hAnsi="Calibri" w:cs="Calibri"/>
          <w:sz w:val="24"/>
          <w:szCs w:val="20"/>
          <w:lang w:val="en-GB"/>
        </w:rPr>
        <w:t xml:space="preserve">registration. </w:t>
      </w:r>
      <w:r w:rsidR="002F0683">
        <w:rPr>
          <w:rFonts w:ascii="Calibri" w:eastAsia="Times" w:hAnsi="Calibri" w:cs="Calibri"/>
          <w:sz w:val="24"/>
          <w:szCs w:val="20"/>
          <w:lang w:val="en-GB"/>
        </w:rPr>
        <w:t xml:space="preserve">It did so. </w:t>
      </w:r>
      <w:r w:rsidR="007C4F4E">
        <w:rPr>
          <w:rFonts w:ascii="Calibri" w:eastAsia="Times" w:hAnsi="Calibri" w:cs="Calibri"/>
          <w:sz w:val="24"/>
          <w:szCs w:val="20"/>
          <w:lang w:val="en-GB"/>
        </w:rPr>
        <w:t>The Tribunal accepts that cancellation of registration should not be ordered if an alternative penalty can achieve the objectives sought. Rehabilitation of the social worker is a factor requiring careful consideration. The Tribunal must balance protection of the public and the maintenance of professional standards with the need to express its disapproval about the convictions in question and deter the social worker and other social workers from engaging in similar conduct.</w:t>
      </w:r>
    </w:p>
    <w:p w14:paraId="1C7CF4DE" w14:textId="284C5B9C" w:rsidR="004B53AD" w:rsidRDefault="007C4F4E" w:rsidP="00F14B4B">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In terms of rehabilitation the Tribunal was concerned that no independent evidence was put before the Tribunal about the steps Mr Lumsden is said to have taken to address his addiction issues, and the outcome of those steps. </w:t>
      </w:r>
      <w:r w:rsidR="00F14B4B">
        <w:rPr>
          <w:rFonts w:ascii="Calibri" w:eastAsia="Times" w:hAnsi="Calibri" w:cs="Calibri"/>
          <w:sz w:val="24"/>
          <w:szCs w:val="20"/>
          <w:lang w:val="en-GB"/>
        </w:rPr>
        <w:t>For example, there was no material from Narcotics Anonymous to verify that Mr Lumsden had engaged and was continuing to engage with that entity, or what attendance involved.</w:t>
      </w:r>
      <w:r w:rsidR="004B53AD">
        <w:rPr>
          <w:rFonts w:ascii="Calibri" w:eastAsia="Times" w:hAnsi="Calibri" w:cs="Calibri"/>
          <w:sz w:val="24"/>
          <w:szCs w:val="20"/>
          <w:lang w:val="en-GB"/>
        </w:rPr>
        <w:t xml:space="preserve"> Mr Lumsden told the Tribunal that his engagement with Narcotics Anonymous broke down due to Covid-19 and he mentioned ‘online support’ since then.</w:t>
      </w:r>
      <w:r w:rsidR="00F14B4B">
        <w:rPr>
          <w:rFonts w:ascii="Calibri" w:eastAsia="Times" w:hAnsi="Calibri" w:cs="Calibri"/>
          <w:sz w:val="24"/>
          <w:szCs w:val="20"/>
          <w:lang w:val="en-GB"/>
        </w:rPr>
        <w:t xml:space="preserve"> </w:t>
      </w:r>
      <w:r w:rsidR="004B53AD">
        <w:rPr>
          <w:rFonts w:ascii="Calibri" w:eastAsia="Times" w:hAnsi="Calibri" w:cs="Calibri"/>
          <w:sz w:val="24"/>
          <w:szCs w:val="20"/>
          <w:lang w:val="en-GB"/>
        </w:rPr>
        <w:t>Mr Lumsden told the Tribunal that he has had</w:t>
      </w:r>
      <w:r w:rsidR="00A26EC7">
        <w:rPr>
          <w:rFonts w:ascii="Calibri" w:eastAsia="Times" w:hAnsi="Calibri" w:cs="Calibri"/>
          <w:sz w:val="24"/>
          <w:szCs w:val="20"/>
          <w:lang w:val="en-GB"/>
        </w:rPr>
        <w:t xml:space="preserve"> formal</w:t>
      </w:r>
      <w:r w:rsidR="004B53AD">
        <w:rPr>
          <w:rFonts w:ascii="Calibri" w:eastAsia="Times" w:hAnsi="Calibri" w:cs="Calibri"/>
          <w:sz w:val="24"/>
          <w:szCs w:val="20"/>
          <w:lang w:val="en-GB"/>
        </w:rPr>
        <w:t xml:space="preserve"> drug and alcohol counselling as part of the service of his sentence for his convictions</w:t>
      </w:r>
      <w:r w:rsidR="00A26EC7">
        <w:rPr>
          <w:rFonts w:ascii="Calibri" w:eastAsia="Times" w:hAnsi="Calibri" w:cs="Calibri"/>
          <w:sz w:val="24"/>
          <w:szCs w:val="20"/>
          <w:lang w:val="en-GB"/>
        </w:rPr>
        <w:t>, but not otherwise.</w:t>
      </w:r>
    </w:p>
    <w:p w14:paraId="28FFD42B" w14:textId="47519636" w:rsidR="00A26EC7" w:rsidRPr="00A26EC7" w:rsidRDefault="007C4F4E" w:rsidP="00A26EC7">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sidRPr="00A26EC7">
        <w:rPr>
          <w:rFonts w:ascii="Calibri" w:eastAsia="Times" w:hAnsi="Calibri" w:cs="Calibri"/>
          <w:sz w:val="24"/>
          <w:szCs w:val="20"/>
          <w:lang w:val="en-GB"/>
        </w:rPr>
        <w:t>While the parties had agreed Mr Lumsden has been drug-free since his offending t</w:t>
      </w:r>
      <w:r w:rsidR="00AD4899" w:rsidRPr="00A26EC7">
        <w:rPr>
          <w:rFonts w:ascii="Calibri" w:eastAsia="Times" w:hAnsi="Calibri" w:cs="Calibri"/>
          <w:sz w:val="24"/>
          <w:szCs w:val="20"/>
          <w:lang w:val="en-GB"/>
        </w:rPr>
        <w:t>he</w:t>
      </w:r>
      <w:r w:rsidRPr="00A26EC7">
        <w:rPr>
          <w:rFonts w:ascii="Calibri" w:eastAsia="Times" w:hAnsi="Calibri" w:cs="Calibri"/>
          <w:sz w:val="24"/>
          <w:szCs w:val="20"/>
          <w:lang w:val="en-GB"/>
        </w:rPr>
        <w:t xml:space="preserve"> Tribunal</w:t>
      </w:r>
      <w:r w:rsidR="00AD4899" w:rsidRPr="00A26EC7">
        <w:rPr>
          <w:rFonts w:ascii="Calibri" w:eastAsia="Times" w:hAnsi="Calibri" w:cs="Calibri"/>
          <w:sz w:val="24"/>
          <w:szCs w:val="20"/>
          <w:lang w:val="en-GB"/>
        </w:rPr>
        <w:t xml:space="preserve"> did not consider it </w:t>
      </w:r>
      <w:r w:rsidR="00A26EC7" w:rsidRPr="00A26EC7">
        <w:rPr>
          <w:rFonts w:ascii="Calibri" w:eastAsia="Times" w:hAnsi="Calibri" w:cs="Calibri"/>
          <w:sz w:val="24"/>
          <w:szCs w:val="20"/>
          <w:lang w:val="en-GB"/>
        </w:rPr>
        <w:t xml:space="preserve">was </w:t>
      </w:r>
      <w:r w:rsidR="00AD4899" w:rsidRPr="00A26EC7">
        <w:rPr>
          <w:rFonts w:ascii="Calibri" w:eastAsia="Times" w:hAnsi="Calibri" w:cs="Calibri"/>
          <w:sz w:val="24"/>
          <w:szCs w:val="20"/>
          <w:lang w:val="en-GB"/>
        </w:rPr>
        <w:t>able</w:t>
      </w:r>
      <w:r w:rsidRPr="00A26EC7">
        <w:rPr>
          <w:rFonts w:ascii="Calibri" w:eastAsia="Times" w:hAnsi="Calibri" w:cs="Calibri"/>
          <w:sz w:val="24"/>
          <w:szCs w:val="20"/>
          <w:lang w:val="en-GB"/>
        </w:rPr>
        <w:t xml:space="preserve"> to be satisfied</w:t>
      </w:r>
      <w:r w:rsidR="00AD4899" w:rsidRPr="00A26EC7">
        <w:rPr>
          <w:rFonts w:ascii="Calibri" w:eastAsia="Times" w:hAnsi="Calibri" w:cs="Calibri"/>
          <w:sz w:val="24"/>
          <w:szCs w:val="20"/>
          <w:lang w:val="en-GB"/>
        </w:rPr>
        <w:t xml:space="preserve"> sufficiently</w:t>
      </w:r>
      <w:r w:rsidRPr="00A26EC7">
        <w:rPr>
          <w:rFonts w:ascii="Calibri" w:eastAsia="Times" w:hAnsi="Calibri" w:cs="Calibri"/>
          <w:sz w:val="24"/>
          <w:szCs w:val="20"/>
          <w:lang w:val="en-GB"/>
        </w:rPr>
        <w:t xml:space="preserve"> as to the steps Mr Lumsden has taken, </w:t>
      </w:r>
      <w:r w:rsidR="00F14B4B" w:rsidRPr="00A26EC7">
        <w:rPr>
          <w:rFonts w:ascii="Calibri" w:eastAsia="Times" w:hAnsi="Calibri" w:cs="Calibri"/>
          <w:sz w:val="24"/>
          <w:szCs w:val="20"/>
          <w:lang w:val="en-GB"/>
        </w:rPr>
        <w:t>and his drug-free status</w:t>
      </w:r>
      <w:r w:rsidR="00AD4899" w:rsidRPr="00A26EC7">
        <w:rPr>
          <w:rFonts w:ascii="Calibri" w:eastAsia="Times" w:hAnsi="Calibri" w:cs="Calibri"/>
          <w:sz w:val="24"/>
          <w:szCs w:val="20"/>
          <w:lang w:val="en-GB"/>
        </w:rPr>
        <w:t xml:space="preserve">. </w:t>
      </w:r>
      <w:r w:rsidR="00A26EC7">
        <w:rPr>
          <w:rFonts w:ascii="Calibri" w:eastAsia="Times" w:hAnsi="Calibri" w:cs="Calibri"/>
          <w:sz w:val="24"/>
          <w:szCs w:val="20"/>
          <w:lang w:val="en-GB"/>
        </w:rPr>
        <w:t xml:space="preserve">This was in circumstances where there was information in Mr Lumsden’s PCC interview transcript that indicated he had managed to hide his addictions from his employer.  </w:t>
      </w:r>
      <w:r w:rsidR="00A26EC7" w:rsidRPr="00A26EC7">
        <w:rPr>
          <w:rFonts w:ascii="Calibri" w:eastAsia="Times" w:hAnsi="Calibri" w:cs="Calibri"/>
          <w:sz w:val="24"/>
          <w:szCs w:val="20"/>
          <w:lang w:val="en-GB"/>
        </w:rPr>
        <w:t xml:space="preserve">Mr Lumsden told the Tribunal that he accepted his drug-free lifestyle was relatively recent and short term when considered against his lengthy period of addiction from a young age. </w:t>
      </w:r>
    </w:p>
    <w:p w14:paraId="17F50CB2" w14:textId="542089C1" w:rsidR="00A26EC7" w:rsidRPr="00A26EC7" w:rsidRDefault="00A26EC7" w:rsidP="008D5177">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sidRPr="00A26EC7">
        <w:rPr>
          <w:rFonts w:ascii="Calibri" w:eastAsia="Times" w:hAnsi="Calibri" w:cs="Calibri"/>
          <w:sz w:val="24"/>
          <w:szCs w:val="20"/>
          <w:lang w:val="en-GB"/>
        </w:rPr>
        <w:t xml:space="preserve">In any event, the Tribunal did not consider it was in a position to be able </w:t>
      </w:r>
      <w:r w:rsidR="00B27885">
        <w:rPr>
          <w:rFonts w:ascii="Calibri" w:eastAsia="Times" w:hAnsi="Calibri" w:cs="Calibri"/>
          <w:sz w:val="24"/>
          <w:szCs w:val="20"/>
          <w:lang w:val="en-GB"/>
        </w:rPr>
        <w:t xml:space="preserve">to </w:t>
      </w:r>
      <w:r w:rsidR="00F14B4B" w:rsidRPr="00A26EC7">
        <w:rPr>
          <w:rFonts w:ascii="Calibri" w:eastAsia="Times" w:hAnsi="Calibri" w:cs="Calibri"/>
          <w:sz w:val="24"/>
          <w:szCs w:val="20"/>
          <w:lang w:val="en-GB"/>
        </w:rPr>
        <w:t>assess what may have been appropriate conditions to impose on practice</w:t>
      </w:r>
      <w:r w:rsidR="00AD4899" w:rsidRPr="00A26EC7">
        <w:rPr>
          <w:rFonts w:ascii="Calibri" w:eastAsia="Times" w:hAnsi="Calibri" w:cs="Calibri"/>
          <w:sz w:val="24"/>
          <w:szCs w:val="20"/>
          <w:lang w:val="en-GB"/>
        </w:rPr>
        <w:t xml:space="preserve"> were the Tribunal to reach a view that a suspension and conditions on practice would be an appropriate penalty response</w:t>
      </w:r>
      <w:r w:rsidR="00F14B4B" w:rsidRPr="00A26EC7">
        <w:rPr>
          <w:rFonts w:ascii="Calibri" w:eastAsia="Times" w:hAnsi="Calibri" w:cs="Calibri"/>
          <w:b/>
          <w:bCs/>
          <w:sz w:val="24"/>
          <w:szCs w:val="20"/>
          <w:lang w:val="en-GB"/>
        </w:rPr>
        <w:t>.</w:t>
      </w:r>
      <w:r w:rsidR="00AD4899" w:rsidRPr="00A26EC7">
        <w:rPr>
          <w:rFonts w:ascii="Calibri" w:eastAsia="Times" w:hAnsi="Calibri" w:cs="Calibri"/>
          <w:b/>
          <w:bCs/>
          <w:sz w:val="24"/>
          <w:szCs w:val="20"/>
          <w:lang w:val="en-GB"/>
        </w:rPr>
        <w:t xml:space="preserve"> </w:t>
      </w:r>
    </w:p>
    <w:p w14:paraId="0FD062AE" w14:textId="3A021FBB" w:rsidR="00A26EC7" w:rsidRDefault="00A26EC7" w:rsidP="008D5177">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sidRPr="00A26EC7">
        <w:rPr>
          <w:rFonts w:ascii="Calibri" w:eastAsia="Times" w:hAnsi="Calibri" w:cs="Calibri"/>
          <w:sz w:val="24"/>
          <w:szCs w:val="20"/>
          <w:lang w:val="en-GB"/>
        </w:rPr>
        <w:t xml:space="preserve">In addition to an order cancelling Mr Lumsden’s registration the Tribunal also makes an order censuring him as a permanent record of the Tribunal’s disapproval of the conduct </w:t>
      </w:r>
      <w:r w:rsidRPr="00A26EC7">
        <w:rPr>
          <w:rFonts w:ascii="Calibri" w:eastAsia="Times" w:hAnsi="Calibri" w:cs="Calibri"/>
          <w:sz w:val="24"/>
          <w:szCs w:val="20"/>
          <w:lang w:val="en-GB"/>
        </w:rPr>
        <w:lastRenderedPageBreak/>
        <w:t xml:space="preserve">which led to the convictions that were entered against </w:t>
      </w:r>
      <w:r w:rsidR="002F0683">
        <w:rPr>
          <w:rFonts w:ascii="Calibri" w:eastAsia="Times" w:hAnsi="Calibri" w:cs="Calibri"/>
          <w:sz w:val="24"/>
          <w:szCs w:val="20"/>
          <w:lang w:val="en-GB"/>
        </w:rPr>
        <w:t>him,</w:t>
      </w:r>
      <w:r w:rsidRPr="00A26EC7">
        <w:rPr>
          <w:rFonts w:ascii="Calibri" w:eastAsia="Times" w:hAnsi="Calibri" w:cs="Calibri"/>
          <w:sz w:val="24"/>
          <w:szCs w:val="20"/>
          <w:lang w:val="en-GB"/>
        </w:rPr>
        <w:t xml:space="preserve"> and the seriousness of those convictions.</w:t>
      </w:r>
    </w:p>
    <w:p w14:paraId="5672F2AE" w14:textId="5C4BC99C" w:rsidR="00E8402B" w:rsidRDefault="00A26EC7" w:rsidP="00A26EC7">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Should Mr Lumsden ever intend to seek a return to the social work profession then he will be able to make an application for registration to the Board. Any such application would have to take </w:t>
      </w:r>
      <w:r w:rsidR="002F0683">
        <w:rPr>
          <w:rFonts w:ascii="Calibri" w:eastAsia="Times" w:hAnsi="Calibri" w:cs="Calibri"/>
          <w:sz w:val="24"/>
          <w:szCs w:val="20"/>
          <w:lang w:val="en-GB"/>
        </w:rPr>
        <w:t>account of</w:t>
      </w:r>
      <w:r>
        <w:rPr>
          <w:rFonts w:ascii="Calibri" w:eastAsia="Times" w:hAnsi="Calibri" w:cs="Calibri"/>
          <w:sz w:val="24"/>
          <w:szCs w:val="20"/>
          <w:lang w:val="en-GB"/>
        </w:rPr>
        <w:t xml:space="preserve"> the censure</w:t>
      </w:r>
      <w:r w:rsidR="002F0683">
        <w:rPr>
          <w:rFonts w:ascii="Calibri" w:eastAsia="Times" w:hAnsi="Calibri" w:cs="Calibri"/>
          <w:sz w:val="24"/>
          <w:szCs w:val="20"/>
          <w:lang w:val="en-GB"/>
        </w:rPr>
        <w:t xml:space="preserve"> and cancellation orders</w:t>
      </w:r>
      <w:r>
        <w:rPr>
          <w:rFonts w:ascii="Calibri" w:eastAsia="Times" w:hAnsi="Calibri" w:cs="Calibri"/>
          <w:sz w:val="24"/>
          <w:szCs w:val="20"/>
          <w:lang w:val="en-GB"/>
        </w:rPr>
        <w:t xml:space="preserve"> which the Tribunal </w:t>
      </w:r>
      <w:r w:rsidR="00E8402B">
        <w:rPr>
          <w:rFonts w:ascii="Calibri" w:eastAsia="Times" w:hAnsi="Calibri" w:cs="Calibri"/>
          <w:sz w:val="24"/>
          <w:szCs w:val="20"/>
          <w:lang w:val="en-GB"/>
        </w:rPr>
        <w:t>is ordering</w:t>
      </w:r>
      <w:r>
        <w:rPr>
          <w:rFonts w:ascii="Calibri" w:eastAsia="Times" w:hAnsi="Calibri" w:cs="Calibri"/>
          <w:sz w:val="24"/>
          <w:szCs w:val="20"/>
          <w:lang w:val="en-GB"/>
        </w:rPr>
        <w:t xml:space="preserve"> in th</w:t>
      </w:r>
      <w:r w:rsidR="00E8402B">
        <w:rPr>
          <w:rFonts w:ascii="Calibri" w:eastAsia="Times" w:hAnsi="Calibri" w:cs="Calibri"/>
          <w:sz w:val="24"/>
          <w:szCs w:val="20"/>
          <w:lang w:val="en-GB"/>
        </w:rPr>
        <w:t>ese proceedings</w:t>
      </w:r>
      <w:r>
        <w:rPr>
          <w:rFonts w:ascii="Calibri" w:eastAsia="Times" w:hAnsi="Calibri" w:cs="Calibri"/>
          <w:sz w:val="24"/>
          <w:szCs w:val="20"/>
          <w:lang w:val="en-GB"/>
        </w:rPr>
        <w:t xml:space="preserve">, the two convictions that were entered against Mr Lumsden and the factual circumstances </w:t>
      </w:r>
      <w:r w:rsidR="002F0683">
        <w:rPr>
          <w:rFonts w:ascii="Calibri" w:eastAsia="Times" w:hAnsi="Calibri" w:cs="Calibri"/>
          <w:sz w:val="24"/>
          <w:szCs w:val="20"/>
          <w:lang w:val="en-GB"/>
        </w:rPr>
        <w:t xml:space="preserve">of the offending. Further, there would also be a need to take account of </w:t>
      </w:r>
      <w:r>
        <w:rPr>
          <w:rFonts w:ascii="Calibri" w:eastAsia="Times" w:hAnsi="Calibri" w:cs="Calibri"/>
          <w:sz w:val="24"/>
          <w:szCs w:val="20"/>
          <w:lang w:val="en-GB"/>
        </w:rPr>
        <w:t>matters that Mr Lumsden ma</w:t>
      </w:r>
      <w:r w:rsidR="002F0683">
        <w:rPr>
          <w:rFonts w:ascii="Calibri" w:eastAsia="Times" w:hAnsi="Calibri" w:cs="Calibri"/>
          <w:sz w:val="24"/>
          <w:szCs w:val="20"/>
          <w:lang w:val="en-GB"/>
        </w:rPr>
        <w:t xml:space="preserve">y advance </w:t>
      </w:r>
      <w:r>
        <w:rPr>
          <w:rFonts w:ascii="Calibri" w:eastAsia="Times" w:hAnsi="Calibri" w:cs="Calibri"/>
          <w:sz w:val="24"/>
          <w:szCs w:val="20"/>
          <w:lang w:val="en-GB"/>
        </w:rPr>
        <w:t xml:space="preserve">to the Board, as the registration authority, that there is no possibility he will reoffend, that the public is adequately protected and that social work standards </w:t>
      </w:r>
      <w:r w:rsidR="002F0683">
        <w:rPr>
          <w:rFonts w:ascii="Calibri" w:eastAsia="Times" w:hAnsi="Calibri" w:cs="Calibri"/>
          <w:sz w:val="24"/>
          <w:szCs w:val="20"/>
          <w:lang w:val="en-GB"/>
        </w:rPr>
        <w:t>will be</w:t>
      </w:r>
      <w:r>
        <w:rPr>
          <w:rFonts w:ascii="Calibri" w:eastAsia="Times" w:hAnsi="Calibri" w:cs="Calibri"/>
          <w:sz w:val="24"/>
          <w:szCs w:val="20"/>
          <w:lang w:val="en-GB"/>
        </w:rPr>
        <w:t xml:space="preserve"> maintained.</w:t>
      </w:r>
    </w:p>
    <w:p w14:paraId="666E8767" w14:textId="77777777" w:rsidR="00725DC5" w:rsidRPr="00725DC5" w:rsidRDefault="00725DC5" w:rsidP="00725DC5">
      <w:pPr>
        <w:tabs>
          <w:tab w:val="left" w:pos="709"/>
        </w:tabs>
        <w:spacing w:after="0" w:line="360" w:lineRule="auto"/>
        <w:ind w:left="567"/>
        <w:contextualSpacing/>
        <w:jc w:val="both"/>
        <w:rPr>
          <w:rFonts w:ascii="Calibri" w:eastAsia="Times" w:hAnsi="Calibri" w:cs="Calibri"/>
          <w:sz w:val="24"/>
          <w:szCs w:val="20"/>
          <w:lang w:val="en-GB"/>
        </w:rPr>
      </w:pPr>
    </w:p>
    <w:p w14:paraId="4B9B0388" w14:textId="03962C4A" w:rsidR="00A26EC7" w:rsidRPr="00780A7B" w:rsidRDefault="00A26EC7" w:rsidP="00A26EC7">
      <w:pPr>
        <w:tabs>
          <w:tab w:val="left" w:pos="709"/>
        </w:tabs>
        <w:spacing w:after="0" w:line="360" w:lineRule="auto"/>
        <w:contextualSpacing/>
        <w:jc w:val="both"/>
        <w:rPr>
          <w:rFonts w:ascii="Calibri" w:eastAsia="Times" w:hAnsi="Calibri" w:cs="Calibri"/>
          <w:i/>
          <w:iCs/>
          <w:sz w:val="24"/>
          <w:szCs w:val="20"/>
          <w:lang w:val="en-GB"/>
        </w:rPr>
      </w:pPr>
      <w:r w:rsidRPr="00780A7B">
        <w:rPr>
          <w:rFonts w:ascii="Calibri" w:eastAsia="Times" w:hAnsi="Calibri" w:cs="Calibri"/>
          <w:i/>
          <w:iCs/>
          <w:sz w:val="24"/>
          <w:szCs w:val="20"/>
          <w:lang w:val="en-GB"/>
        </w:rPr>
        <w:t>Costs</w:t>
      </w:r>
    </w:p>
    <w:p w14:paraId="64A3253E" w14:textId="5A7C619C" w:rsidR="008D5177" w:rsidRDefault="008D5177" w:rsidP="00A26EC7">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The PCC sought an order of costs, having referred to relevant principles</w:t>
      </w:r>
      <w:r w:rsidR="002F0683">
        <w:rPr>
          <w:rStyle w:val="FootnoteReference"/>
          <w:rFonts w:ascii="Calibri" w:eastAsia="Times" w:hAnsi="Calibri" w:cs="Calibri"/>
          <w:sz w:val="24"/>
          <w:szCs w:val="20"/>
          <w:lang w:val="en-GB"/>
        </w:rPr>
        <w:footnoteReference w:id="7"/>
      </w:r>
      <w:r>
        <w:rPr>
          <w:rFonts w:ascii="Calibri" w:eastAsia="Times" w:hAnsi="Calibri" w:cs="Calibri"/>
          <w:sz w:val="24"/>
          <w:szCs w:val="20"/>
          <w:lang w:val="en-GB"/>
        </w:rPr>
        <w:t xml:space="preserve"> including that</w:t>
      </w:r>
    </w:p>
    <w:p w14:paraId="4DAD3988" w14:textId="075DAB9D" w:rsidR="008D5177" w:rsidRDefault="002F0683" w:rsidP="00B03081">
      <w:pPr>
        <w:numPr>
          <w:ilvl w:val="1"/>
          <w:numId w:val="1"/>
        </w:numPr>
        <w:tabs>
          <w:tab w:val="left" w:pos="567"/>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T</w:t>
      </w:r>
      <w:r w:rsidR="008D5177">
        <w:rPr>
          <w:rFonts w:ascii="Calibri" w:eastAsia="Times" w:hAnsi="Calibri" w:cs="Calibri"/>
          <w:sz w:val="24"/>
          <w:szCs w:val="20"/>
          <w:lang w:val="en-GB"/>
        </w:rPr>
        <w:t xml:space="preserve">he full cost of investigating and prosecuting a social worker should not fall on the social work profession </w:t>
      </w:r>
      <w:r>
        <w:rPr>
          <w:rFonts w:ascii="Calibri" w:eastAsia="Times" w:hAnsi="Calibri" w:cs="Calibri"/>
          <w:sz w:val="24"/>
          <w:szCs w:val="20"/>
          <w:lang w:val="en-GB"/>
        </w:rPr>
        <w:t>(</w:t>
      </w:r>
      <w:r w:rsidR="008D5177">
        <w:rPr>
          <w:rFonts w:ascii="Calibri" w:eastAsia="Times" w:hAnsi="Calibri" w:cs="Calibri"/>
          <w:sz w:val="24"/>
          <w:szCs w:val="20"/>
          <w:lang w:val="en-GB"/>
        </w:rPr>
        <w:t>as a whole</w:t>
      </w:r>
      <w:r>
        <w:rPr>
          <w:rFonts w:ascii="Calibri" w:eastAsia="Times" w:hAnsi="Calibri" w:cs="Calibri"/>
          <w:sz w:val="24"/>
          <w:szCs w:val="20"/>
          <w:lang w:val="en-GB"/>
        </w:rPr>
        <w:t>)</w:t>
      </w:r>
      <w:r w:rsidR="008D5177">
        <w:rPr>
          <w:rFonts w:ascii="Calibri" w:eastAsia="Times" w:hAnsi="Calibri" w:cs="Calibri"/>
          <w:sz w:val="24"/>
          <w:szCs w:val="20"/>
          <w:lang w:val="en-GB"/>
        </w:rPr>
        <w:t>.</w:t>
      </w:r>
    </w:p>
    <w:p w14:paraId="557FAADD" w14:textId="329C3287" w:rsidR="008D5177" w:rsidRDefault="002F0683" w:rsidP="00B03081">
      <w:pPr>
        <w:numPr>
          <w:ilvl w:val="1"/>
          <w:numId w:val="1"/>
        </w:numPr>
        <w:tabs>
          <w:tab w:val="left" w:pos="567"/>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M</w:t>
      </w:r>
      <w:r w:rsidR="008D5177">
        <w:rPr>
          <w:rFonts w:ascii="Calibri" w:eastAsia="Times" w:hAnsi="Calibri" w:cs="Calibri"/>
          <w:sz w:val="24"/>
          <w:szCs w:val="20"/>
          <w:lang w:val="en-GB"/>
        </w:rPr>
        <w:t>embers of the profession who appear on disciplinary charges should make a proper contribution towards the costs of the investigation, prosecution</w:t>
      </w:r>
      <w:r>
        <w:rPr>
          <w:rFonts w:ascii="Calibri" w:eastAsia="Times" w:hAnsi="Calibri" w:cs="Calibri"/>
          <w:sz w:val="24"/>
          <w:szCs w:val="20"/>
          <w:lang w:val="en-GB"/>
        </w:rPr>
        <w:t>,</w:t>
      </w:r>
      <w:r w:rsidR="008D5177">
        <w:rPr>
          <w:rFonts w:ascii="Calibri" w:eastAsia="Times" w:hAnsi="Calibri" w:cs="Calibri"/>
          <w:sz w:val="24"/>
          <w:szCs w:val="20"/>
          <w:lang w:val="en-GB"/>
        </w:rPr>
        <w:t xml:space="preserve"> and the hearing.</w:t>
      </w:r>
    </w:p>
    <w:p w14:paraId="35352BAE" w14:textId="2F8D4AD4" w:rsidR="00A26EC7" w:rsidRDefault="002F0683" w:rsidP="00B03081">
      <w:pPr>
        <w:numPr>
          <w:ilvl w:val="1"/>
          <w:numId w:val="1"/>
        </w:numPr>
        <w:tabs>
          <w:tab w:val="left" w:pos="567"/>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C</w:t>
      </w:r>
      <w:r w:rsidR="008D5177">
        <w:rPr>
          <w:rFonts w:ascii="Calibri" w:eastAsia="Times" w:hAnsi="Calibri" w:cs="Calibri"/>
          <w:sz w:val="24"/>
          <w:szCs w:val="20"/>
          <w:lang w:val="en-GB"/>
        </w:rPr>
        <w:t>osts are not punitive.</w:t>
      </w:r>
    </w:p>
    <w:p w14:paraId="1C1DE5C7" w14:textId="31442D06" w:rsidR="008D5177" w:rsidRDefault="008D5177" w:rsidP="00B03081">
      <w:pPr>
        <w:numPr>
          <w:ilvl w:val="1"/>
          <w:numId w:val="1"/>
        </w:numPr>
        <w:tabs>
          <w:tab w:val="left" w:pos="567"/>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A social worker’s means, if known, are to be considered.</w:t>
      </w:r>
    </w:p>
    <w:p w14:paraId="1F801799" w14:textId="300E10B3" w:rsidR="008D5177" w:rsidRDefault="008D5177" w:rsidP="00B03081">
      <w:pPr>
        <w:numPr>
          <w:ilvl w:val="1"/>
          <w:numId w:val="1"/>
        </w:numPr>
        <w:tabs>
          <w:tab w:val="left" w:pos="567"/>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A social worker has a right to defend himself or herself and should not be deterred by the risk of a costs order; and</w:t>
      </w:r>
    </w:p>
    <w:p w14:paraId="5A6268E6" w14:textId="2D1DDC65" w:rsidR="008D5177" w:rsidRDefault="008D5177" w:rsidP="00B03081">
      <w:pPr>
        <w:numPr>
          <w:ilvl w:val="1"/>
          <w:numId w:val="1"/>
        </w:numPr>
        <w:tabs>
          <w:tab w:val="left" w:pos="567"/>
        </w:tabs>
        <w:spacing w:after="0" w:line="360" w:lineRule="auto"/>
        <w:ind w:left="1418" w:hanging="851"/>
        <w:contextualSpacing/>
        <w:jc w:val="both"/>
        <w:rPr>
          <w:rFonts w:ascii="Calibri" w:eastAsia="Times" w:hAnsi="Calibri" w:cs="Calibri"/>
          <w:sz w:val="24"/>
          <w:szCs w:val="20"/>
          <w:lang w:val="en-GB"/>
        </w:rPr>
      </w:pPr>
      <w:r>
        <w:rPr>
          <w:rFonts w:ascii="Calibri" w:eastAsia="Times" w:hAnsi="Calibri" w:cs="Calibri"/>
          <w:sz w:val="24"/>
          <w:szCs w:val="20"/>
          <w:lang w:val="en-GB"/>
        </w:rPr>
        <w:t>In a general way 50% of reasonable costs is a guide to an appropriate costs order subject to a discretion to adjust upwards or downwards.</w:t>
      </w:r>
    </w:p>
    <w:p w14:paraId="6D9CD4D2" w14:textId="5932CB04" w:rsidR="008D5177" w:rsidRDefault="008D5177" w:rsidP="008D5177">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The PCC indicated that the reasonable costs incurred for its investigation and prosecution of the Charge totalled $9,702.53. </w:t>
      </w:r>
      <w:r w:rsidR="002F0683">
        <w:rPr>
          <w:rFonts w:ascii="Calibri" w:eastAsia="Times" w:hAnsi="Calibri" w:cs="Calibri"/>
          <w:sz w:val="24"/>
          <w:szCs w:val="20"/>
          <w:lang w:val="en-GB"/>
        </w:rPr>
        <w:t>It was indicated that</w:t>
      </w:r>
      <w:r>
        <w:rPr>
          <w:rFonts w:ascii="Calibri" w:eastAsia="Times" w:hAnsi="Calibri" w:cs="Calibri"/>
          <w:sz w:val="24"/>
          <w:szCs w:val="20"/>
          <w:lang w:val="en-GB"/>
        </w:rPr>
        <w:t xml:space="preserve"> </w:t>
      </w:r>
      <w:r w:rsidR="002F0683">
        <w:rPr>
          <w:rFonts w:ascii="Calibri" w:eastAsia="Times" w:hAnsi="Calibri" w:cs="Calibri"/>
          <w:sz w:val="24"/>
          <w:szCs w:val="20"/>
          <w:lang w:val="en-GB"/>
        </w:rPr>
        <w:t>a contribution</w:t>
      </w:r>
      <w:r w:rsidR="002A7531">
        <w:rPr>
          <w:rFonts w:ascii="Calibri" w:eastAsia="Times" w:hAnsi="Calibri" w:cs="Calibri"/>
          <w:sz w:val="24"/>
          <w:szCs w:val="20"/>
          <w:lang w:val="en-GB"/>
        </w:rPr>
        <w:t xml:space="preserve"> was not sought</w:t>
      </w:r>
      <w:r w:rsidR="002F0683">
        <w:rPr>
          <w:rFonts w:ascii="Calibri" w:eastAsia="Times" w:hAnsi="Calibri" w:cs="Calibri"/>
          <w:sz w:val="24"/>
          <w:szCs w:val="20"/>
          <w:lang w:val="en-GB"/>
        </w:rPr>
        <w:t xml:space="preserve"> to the </w:t>
      </w:r>
      <w:r>
        <w:rPr>
          <w:rFonts w:ascii="Calibri" w:eastAsia="Times" w:hAnsi="Calibri" w:cs="Calibri"/>
          <w:sz w:val="24"/>
          <w:szCs w:val="20"/>
          <w:lang w:val="en-GB"/>
        </w:rPr>
        <w:t xml:space="preserve">additional legal fees </w:t>
      </w:r>
      <w:r w:rsidR="002F0683">
        <w:rPr>
          <w:rFonts w:ascii="Calibri" w:eastAsia="Times" w:hAnsi="Calibri" w:cs="Calibri"/>
          <w:sz w:val="24"/>
          <w:szCs w:val="20"/>
          <w:lang w:val="en-GB"/>
        </w:rPr>
        <w:t xml:space="preserve">that the PCC </w:t>
      </w:r>
      <w:r>
        <w:rPr>
          <w:rFonts w:ascii="Calibri" w:eastAsia="Times" w:hAnsi="Calibri" w:cs="Calibri"/>
          <w:sz w:val="24"/>
          <w:szCs w:val="20"/>
          <w:lang w:val="en-GB"/>
        </w:rPr>
        <w:t xml:space="preserve">incurred </w:t>
      </w:r>
      <w:r w:rsidR="002A7531">
        <w:rPr>
          <w:rFonts w:ascii="Calibri" w:eastAsia="Times" w:hAnsi="Calibri" w:cs="Calibri"/>
          <w:sz w:val="24"/>
          <w:szCs w:val="20"/>
          <w:lang w:val="en-GB"/>
        </w:rPr>
        <w:t>because of</w:t>
      </w:r>
      <w:r w:rsidR="002F0683">
        <w:rPr>
          <w:rFonts w:ascii="Calibri" w:eastAsia="Times" w:hAnsi="Calibri" w:cs="Calibri"/>
          <w:sz w:val="24"/>
          <w:szCs w:val="20"/>
          <w:lang w:val="en-GB"/>
        </w:rPr>
        <w:t xml:space="preserve"> seeking </w:t>
      </w:r>
      <w:r>
        <w:rPr>
          <w:rFonts w:ascii="Calibri" w:eastAsia="Times" w:hAnsi="Calibri" w:cs="Calibri"/>
          <w:sz w:val="24"/>
          <w:szCs w:val="20"/>
          <w:lang w:val="en-GB"/>
        </w:rPr>
        <w:t>external legal advic</w:t>
      </w:r>
      <w:r w:rsidR="002F0683">
        <w:rPr>
          <w:rFonts w:ascii="Calibri" w:eastAsia="Times" w:hAnsi="Calibri" w:cs="Calibri"/>
          <w:sz w:val="24"/>
          <w:szCs w:val="20"/>
          <w:lang w:val="en-GB"/>
        </w:rPr>
        <w:t>e</w:t>
      </w:r>
      <w:r>
        <w:rPr>
          <w:rFonts w:ascii="Calibri" w:eastAsia="Times" w:hAnsi="Calibri" w:cs="Calibri"/>
          <w:sz w:val="24"/>
          <w:szCs w:val="20"/>
          <w:lang w:val="en-GB"/>
        </w:rPr>
        <w:t xml:space="preserve"> during the investigatio</w:t>
      </w:r>
      <w:r w:rsidR="002A7531">
        <w:rPr>
          <w:rFonts w:ascii="Calibri" w:eastAsia="Times" w:hAnsi="Calibri" w:cs="Calibri"/>
          <w:sz w:val="24"/>
          <w:szCs w:val="20"/>
          <w:lang w:val="en-GB"/>
        </w:rPr>
        <w:t>n</w:t>
      </w:r>
      <w:r>
        <w:rPr>
          <w:rFonts w:ascii="Calibri" w:eastAsia="Times" w:hAnsi="Calibri" w:cs="Calibri"/>
          <w:sz w:val="24"/>
          <w:szCs w:val="20"/>
          <w:lang w:val="en-GB"/>
        </w:rPr>
        <w:t>. The costs for the Tribunal were estimated to be $7,444.00.</w:t>
      </w:r>
    </w:p>
    <w:p w14:paraId="683DCB92" w14:textId="65B366AD" w:rsidR="008D5177" w:rsidRDefault="008D5177" w:rsidP="008D5177">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lastRenderedPageBreak/>
        <w:t xml:space="preserve">The PCC submitted that the costs in this case are “relatively modest” partly due to Mr Lumsden’s cooperation with the investigation. It was also submitted that having served a sentence of home detention and being on a sickness benefit, Mr Lumsden has been unable to work. </w:t>
      </w:r>
      <w:r w:rsidR="002A7531">
        <w:rPr>
          <w:rFonts w:ascii="Calibri" w:eastAsia="Times" w:hAnsi="Calibri" w:cs="Calibri"/>
          <w:sz w:val="24"/>
          <w:szCs w:val="20"/>
          <w:lang w:val="en-GB"/>
        </w:rPr>
        <w:t xml:space="preserve">It was submitted that those matters </w:t>
      </w:r>
      <w:r>
        <w:rPr>
          <w:rFonts w:ascii="Calibri" w:eastAsia="Times" w:hAnsi="Calibri" w:cs="Calibri"/>
          <w:sz w:val="24"/>
          <w:szCs w:val="20"/>
          <w:lang w:val="en-GB"/>
        </w:rPr>
        <w:t>should be taken into account by the Tribunal</w:t>
      </w:r>
      <w:r w:rsidR="002A7531">
        <w:rPr>
          <w:rFonts w:ascii="Calibri" w:eastAsia="Times" w:hAnsi="Calibri" w:cs="Calibri"/>
          <w:sz w:val="24"/>
          <w:szCs w:val="20"/>
          <w:lang w:val="en-GB"/>
        </w:rPr>
        <w:t xml:space="preserve"> when considering the issue of costs</w:t>
      </w:r>
      <w:r>
        <w:rPr>
          <w:rFonts w:ascii="Calibri" w:eastAsia="Times" w:hAnsi="Calibri" w:cs="Calibri"/>
          <w:sz w:val="24"/>
          <w:szCs w:val="20"/>
          <w:lang w:val="en-GB"/>
        </w:rPr>
        <w:t>.</w:t>
      </w:r>
    </w:p>
    <w:p w14:paraId="01F12462" w14:textId="7542682C" w:rsidR="00E8402B" w:rsidRDefault="00E8402B" w:rsidP="008D5177">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 xml:space="preserve">Mr Lumsden told the Tribunal that after he lost his job with Family Works Northern in 2018, his wife was involved in an accident and she lost her job. Both he and his wife are sickness beneficiaries. Mr Lumsden said he and his wife look after two of their grandchildren and he told the Tribunal that they struggle financially. Mr Lumsden disclosed that he has money in his </w:t>
      </w:r>
      <w:proofErr w:type="spellStart"/>
      <w:r>
        <w:rPr>
          <w:rFonts w:ascii="Calibri" w:eastAsia="Times" w:hAnsi="Calibri" w:cs="Calibri"/>
          <w:sz w:val="24"/>
          <w:szCs w:val="20"/>
          <w:lang w:val="en-GB"/>
        </w:rPr>
        <w:t>Kiwisaver</w:t>
      </w:r>
      <w:proofErr w:type="spellEnd"/>
      <w:r>
        <w:rPr>
          <w:rFonts w:ascii="Calibri" w:eastAsia="Times" w:hAnsi="Calibri" w:cs="Calibri"/>
          <w:sz w:val="24"/>
          <w:szCs w:val="20"/>
          <w:lang w:val="en-GB"/>
        </w:rPr>
        <w:t xml:space="preserve"> however because of his current health status (his aggressive cancer) he is hoping to ensure that these funds will be available for his wife and </w:t>
      </w:r>
      <w:proofErr w:type="spellStart"/>
      <w:r>
        <w:rPr>
          <w:rFonts w:ascii="Calibri" w:eastAsia="Times" w:hAnsi="Calibri" w:cs="Calibri"/>
          <w:sz w:val="24"/>
          <w:szCs w:val="20"/>
          <w:lang w:val="en-GB"/>
        </w:rPr>
        <w:t>wh</w:t>
      </w:r>
      <w:r w:rsidR="000F4CDB">
        <w:rPr>
          <w:rFonts w:ascii="Calibri" w:eastAsia="Times" w:hAnsi="Calibri" w:cs="Calibri"/>
          <w:sz w:val="24"/>
          <w:szCs w:val="20"/>
          <w:lang w:val="en-GB"/>
        </w:rPr>
        <w:t>ā</w:t>
      </w:r>
      <w:r>
        <w:rPr>
          <w:rFonts w:ascii="Calibri" w:eastAsia="Times" w:hAnsi="Calibri" w:cs="Calibri"/>
          <w:sz w:val="24"/>
          <w:szCs w:val="20"/>
          <w:lang w:val="en-GB"/>
        </w:rPr>
        <w:t>nau</w:t>
      </w:r>
      <w:proofErr w:type="spellEnd"/>
      <w:r>
        <w:rPr>
          <w:rFonts w:ascii="Calibri" w:eastAsia="Times" w:hAnsi="Calibri" w:cs="Calibri"/>
          <w:sz w:val="24"/>
          <w:szCs w:val="20"/>
          <w:lang w:val="en-GB"/>
        </w:rPr>
        <w:t xml:space="preserve"> for the future. </w:t>
      </w:r>
    </w:p>
    <w:p w14:paraId="0A6C3559" w14:textId="062D0B8A" w:rsidR="00E8402B" w:rsidRDefault="009A168C" w:rsidP="008D5177">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It was clear to the Tribunal that a costs order would have a significant impact on Mr Lumsden and his wh</w:t>
      </w:r>
      <w:r w:rsidR="000F4CDB">
        <w:rPr>
          <w:rFonts w:ascii="Calibri" w:eastAsia="Times" w:hAnsi="Calibri" w:cs="Calibri"/>
          <w:sz w:val="24"/>
          <w:szCs w:val="20"/>
          <w:lang w:val="en-GB"/>
        </w:rPr>
        <w:t>ā</w:t>
      </w:r>
      <w:r>
        <w:rPr>
          <w:rFonts w:ascii="Calibri" w:eastAsia="Times" w:hAnsi="Calibri" w:cs="Calibri"/>
          <w:sz w:val="24"/>
          <w:szCs w:val="20"/>
          <w:lang w:val="en-GB"/>
        </w:rPr>
        <w:t>nau having regard to their current circumstances. In addition to the matters identified by Mr Lumsden the Tribunal envisages that there will</w:t>
      </w:r>
      <w:r w:rsidR="002A7531">
        <w:rPr>
          <w:rFonts w:ascii="Calibri" w:eastAsia="Times" w:hAnsi="Calibri" w:cs="Calibri"/>
          <w:sz w:val="24"/>
          <w:szCs w:val="20"/>
          <w:lang w:val="en-GB"/>
        </w:rPr>
        <w:t xml:space="preserve"> likely</w:t>
      </w:r>
      <w:r>
        <w:rPr>
          <w:rFonts w:ascii="Calibri" w:eastAsia="Times" w:hAnsi="Calibri" w:cs="Calibri"/>
          <w:sz w:val="24"/>
          <w:szCs w:val="20"/>
          <w:lang w:val="en-GB"/>
        </w:rPr>
        <w:t xml:space="preserve"> be day to day to costs incurred that are associated with his current ill-health and treatment.</w:t>
      </w:r>
    </w:p>
    <w:p w14:paraId="4D5C6F30" w14:textId="0EEBA1A1" w:rsidR="001A16AD" w:rsidRDefault="009A168C" w:rsidP="008D5177">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All matters considered, the Tribunal is of the view that in the unique circumstances of this case, Mr Lumsden should not be ordered to pay a contribution to</w:t>
      </w:r>
      <w:r w:rsidR="002A7531">
        <w:rPr>
          <w:rFonts w:ascii="Calibri" w:eastAsia="Times" w:hAnsi="Calibri" w:cs="Calibri"/>
          <w:sz w:val="24"/>
          <w:szCs w:val="20"/>
          <w:lang w:val="en-GB"/>
        </w:rPr>
        <w:t>ward the</w:t>
      </w:r>
      <w:r>
        <w:rPr>
          <w:rFonts w:ascii="Calibri" w:eastAsia="Times" w:hAnsi="Calibri" w:cs="Calibri"/>
          <w:sz w:val="24"/>
          <w:szCs w:val="20"/>
          <w:lang w:val="en-GB"/>
        </w:rPr>
        <w:t xml:space="preserve"> costs</w:t>
      </w:r>
      <w:r w:rsidR="002A7531">
        <w:rPr>
          <w:rFonts w:ascii="Calibri" w:eastAsia="Times" w:hAnsi="Calibri" w:cs="Calibri"/>
          <w:sz w:val="24"/>
          <w:szCs w:val="20"/>
          <w:lang w:val="en-GB"/>
        </w:rPr>
        <w:t xml:space="preserve"> that have been incurred by the PCC and the Tribunal</w:t>
      </w:r>
      <w:r>
        <w:rPr>
          <w:rFonts w:ascii="Calibri" w:eastAsia="Times" w:hAnsi="Calibri" w:cs="Calibri"/>
          <w:sz w:val="24"/>
          <w:szCs w:val="20"/>
          <w:lang w:val="en-GB"/>
        </w:rPr>
        <w:t xml:space="preserve">. </w:t>
      </w:r>
    </w:p>
    <w:p w14:paraId="7F2AC9B0" w14:textId="6595AFE5" w:rsidR="009A168C" w:rsidRDefault="009A168C" w:rsidP="008D5177">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Had the combination of circumstances relating to Mr Lumsden’s current financial</w:t>
      </w:r>
      <w:r w:rsidR="002A7531">
        <w:rPr>
          <w:rFonts w:ascii="Calibri" w:eastAsia="Times" w:hAnsi="Calibri" w:cs="Calibri"/>
          <w:sz w:val="24"/>
          <w:szCs w:val="20"/>
          <w:lang w:val="en-GB"/>
        </w:rPr>
        <w:t xml:space="preserve"> </w:t>
      </w:r>
      <w:r>
        <w:rPr>
          <w:rFonts w:ascii="Calibri" w:eastAsia="Times" w:hAnsi="Calibri" w:cs="Calibri"/>
          <w:sz w:val="24"/>
          <w:szCs w:val="20"/>
          <w:lang w:val="en-GB"/>
        </w:rPr>
        <w:t>means</w:t>
      </w:r>
      <w:r w:rsidR="002A7531">
        <w:rPr>
          <w:rFonts w:ascii="Calibri" w:eastAsia="Times" w:hAnsi="Calibri" w:cs="Calibri"/>
          <w:sz w:val="24"/>
          <w:szCs w:val="20"/>
          <w:lang w:val="en-GB"/>
        </w:rPr>
        <w:t xml:space="preserve"> and health situation</w:t>
      </w:r>
      <w:r>
        <w:rPr>
          <w:rFonts w:ascii="Calibri" w:eastAsia="Times" w:hAnsi="Calibri" w:cs="Calibri"/>
          <w:sz w:val="24"/>
          <w:szCs w:val="20"/>
          <w:lang w:val="en-GB"/>
        </w:rPr>
        <w:t xml:space="preserve"> not be</w:t>
      </w:r>
      <w:r w:rsidR="001A16AD">
        <w:rPr>
          <w:rFonts w:ascii="Calibri" w:eastAsia="Times" w:hAnsi="Calibri" w:cs="Calibri"/>
          <w:sz w:val="24"/>
          <w:szCs w:val="20"/>
          <w:lang w:val="en-GB"/>
        </w:rPr>
        <w:t>e</w:t>
      </w:r>
      <w:r>
        <w:rPr>
          <w:rFonts w:ascii="Calibri" w:eastAsia="Times" w:hAnsi="Calibri" w:cs="Calibri"/>
          <w:sz w:val="24"/>
          <w:szCs w:val="20"/>
          <w:lang w:val="en-GB"/>
        </w:rPr>
        <w:t xml:space="preserve">n present then the Tribunal would have made </w:t>
      </w:r>
      <w:r w:rsidR="001A16AD">
        <w:rPr>
          <w:rFonts w:ascii="Calibri" w:eastAsia="Times" w:hAnsi="Calibri" w:cs="Calibri"/>
          <w:sz w:val="24"/>
          <w:szCs w:val="20"/>
          <w:lang w:val="en-GB"/>
        </w:rPr>
        <w:t xml:space="preserve">an order requiring </w:t>
      </w:r>
      <w:r w:rsidR="002A7531">
        <w:rPr>
          <w:rFonts w:ascii="Calibri" w:eastAsia="Times" w:hAnsi="Calibri" w:cs="Calibri"/>
          <w:sz w:val="24"/>
          <w:szCs w:val="20"/>
          <w:lang w:val="en-GB"/>
        </w:rPr>
        <w:t>him to</w:t>
      </w:r>
      <w:r w:rsidR="001A16AD">
        <w:rPr>
          <w:rFonts w:ascii="Calibri" w:eastAsia="Times" w:hAnsi="Calibri" w:cs="Calibri"/>
          <w:sz w:val="24"/>
          <w:szCs w:val="20"/>
          <w:lang w:val="en-GB"/>
        </w:rPr>
        <w:t xml:space="preserve"> contribut</w:t>
      </w:r>
      <w:r w:rsidR="002A7531">
        <w:rPr>
          <w:rFonts w:ascii="Calibri" w:eastAsia="Times" w:hAnsi="Calibri" w:cs="Calibri"/>
          <w:sz w:val="24"/>
          <w:szCs w:val="20"/>
          <w:lang w:val="en-GB"/>
        </w:rPr>
        <w:t>e</w:t>
      </w:r>
      <w:r w:rsidR="001A16AD">
        <w:rPr>
          <w:rFonts w:ascii="Calibri" w:eastAsia="Times" w:hAnsi="Calibri" w:cs="Calibri"/>
          <w:sz w:val="24"/>
          <w:szCs w:val="20"/>
          <w:lang w:val="en-GB"/>
        </w:rPr>
        <w:t xml:space="preserve"> towards the costs of both the PCC and the Tribunal, in the usual way. </w:t>
      </w:r>
    </w:p>
    <w:p w14:paraId="781792B5" w14:textId="3B641068" w:rsidR="001A16AD" w:rsidRDefault="001A16AD" w:rsidP="001A16AD">
      <w:pPr>
        <w:tabs>
          <w:tab w:val="left" w:pos="709"/>
        </w:tabs>
        <w:spacing w:after="0" w:line="360" w:lineRule="auto"/>
        <w:contextualSpacing/>
        <w:jc w:val="both"/>
        <w:rPr>
          <w:rFonts w:ascii="Calibri" w:eastAsia="Times" w:hAnsi="Calibri" w:cs="Calibri"/>
          <w:sz w:val="24"/>
          <w:szCs w:val="20"/>
          <w:lang w:val="en-GB"/>
        </w:rPr>
      </w:pPr>
    </w:p>
    <w:p w14:paraId="08D639EE" w14:textId="11476F75" w:rsidR="001A16AD" w:rsidRDefault="001A16AD" w:rsidP="001A16AD">
      <w:pPr>
        <w:tabs>
          <w:tab w:val="left" w:pos="709"/>
        </w:tabs>
        <w:spacing w:after="0" w:line="360" w:lineRule="auto"/>
        <w:contextualSpacing/>
        <w:jc w:val="both"/>
        <w:rPr>
          <w:rFonts w:ascii="Calibri" w:eastAsia="Times" w:hAnsi="Calibri" w:cs="Calibri"/>
          <w:b/>
          <w:bCs/>
          <w:sz w:val="24"/>
          <w:szCs w:val="20"/>
          <w:lang w:val="en-GB"/>
        </w:rPr>
      </w:pPr>
      <w:r>
        <w:rPr>
          <w:rFonts w:ascii="Calibri" w:eastAsia="Times" w:hAnsi="Calibri" w:cs="Calibri"/>
          <w:b/>
          <w:bCs/>
          <w:sz w:val="24"/>
          <w:szCs w:val="20"/>
          <w:lang w:val="en-GB"/>
        </w:rPr>
        <w:t>Non-publication order</w:t>
      </w:r>
    </w:p>
    <w:p w14:paraId="0550EFB4" w14:textId="44F71074" w:rsidR="001A16AD" w:rsidRDefault="001A16AD" w:rsidP="001A16A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The Tribunal is satisfied that is desirable to make permanent the interim order that has been in place in respect of the name of Mr Lumsden’s victim, her address and occup</w:t>
      </w:r>
      <w:r w:rsidR="00B2685A">
        <w:rPr>
          <w:rFonts w:ascii="Calibri" w:eastAsia="Times" w:hAnsi="Calibri" w:cs="Calibri"/>
          <w:sz w:val="24"/>
          <w:szCs w:val="20"/>
          <w:lang w:val="en-GB"/>
        </w:rPr>
        <w:t>ation and age. Having regard to her privacy interests there is no public interest in her name being published in connection with these proceedings</w:t>
      </w:r>
      <w:r w:rsidR="002A7531">
        <w:rPr>
          <w:rFonts w:ascii="Calibri" w:eastAsia="Times" w:hAnsi="Calibri" w:cs="Calibri"/>
          <w:sz w:val="24"/>
          <w:szCs w:val="20"/>
          <w:lang w:val="en-GB"/>
        </w:rPr>
        <w:t>.</w:t>
      </w:r>
      <w:r w:rsidR="00B2685A">
        <w:rPr>
          <w:rFonts w:ascii="Calibri" w:eastAsia="Times" w:hAnsi="Calibri" w:cs="Calibri"/>
          <w:sz w:val="24"/>
          <w:szCs w:val="20"/>
          <w:lang w:val="en-GB"/>
        </w:rPr>
        <w:t xml:space="preserve"> Accordingly</w:t>
      </w:r>
      <w:r w:rsidR="002A7531">
        <w:rPr>
          <w:rFonts w:ascii="Calibri" w:eastAsia="Times" w:hAnsi="Calibri" w:cs="Calibri"/>
          <w:sz w:val="24"/>
          <w:szCs w:val="20"/>
          <w:lang w:val="en-GB"/>
        </w:rPr>
        <w:t>,</w:t>
      </w:r>
      <w:r w:rsidR="00B2685A">
        <w:rPr>
          <w:rFonts w:ascii="Calibri" w:eastAsia="Times" w:hAnsi="Calibri" w:cs="Calibri"/>
          <w:sz w:val="24"/>
          <w:szCs w:val="20"/>
          <w:lang w:val="en-GB"/>
        </w:rPr>
        <w:t xml:space="preserve"> there will be a permanent order to that effect</w:t>
      </w:r>
      <w:r w:rsidR="002A7531">
        <w:rPr>
          <w:rFonts w:ascii="Calibri" w:eastAsia="Times" w:hAnsi="Calibri" w:cs="Calibri"/>
          <w:sz w:val="24"/>
          <w:szCs w:val="20"/>
          <w:lang w:val="en-GB"/>
        </w:rPr>
        <w:t xml:space="preserve"> pursuant to section 79(2)(d) of the SWR Act</w:t>
      </w:r>
      <w:r w:rsidR="00B2685A">
        <w:rPr>
          <w:rFonts w:ascii="Calibri" w:eastAsia="Times" w:hAnsi="Calibri" w:cs="Calibri"/>
          <w:sz w:val="24"/>
          <w:szCs w:val="20"/>
          <w:lang w:val="en-GB"/>
        </w:rPr>
        <w:t>.</w:t>
      </w:r>
    </w:p>
    <w:p w14:paraId="13BC250B" w14:textId="2EB58755" w:rsidR="00B2685A" w:rsidRPr="001A16AD" w:rsidRDefault="00B2685A" w:rsidP="001A16A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lastRenderedPageBreak/>
        <w:t>Mr Lumsden did not seek an order prohibiting publication of his name. He does not have name suppression in relation to the criminal proceedings he has faced, and it is in the public interest that his name is able to be published in connection with these disciplinary proceedings.</w:t>
      </w:r>
    </w:p>
    <w:p w14:paraId="3AEAFE72" w14:textId="77777777" w:rsidR="009A168C" w:rsidRPr="00A26EC7" w:rsidRDefault="009A168C" w:rsidP="009A168C">
      <w:pPr>
        <w:tabs>
          <w:tab w:val="left" w:pos="709"/>
        </w:tabs>
        <w:spacing w:after="0" w:line="360" w:lineRule="auto"/>
        <w:ind w:left="567"/>
        <w:contextualSpacing/>
        <w:jc w:val="both"/>
        <w:rPr>
          <w:rFonts w:ascii="Calibri" w:eastAsia="Times" w:hAnsi="Calibri" w:cs="Calibri"/>
          <w:sz w:val="24"/>
          <w:szCs w:val="20"/>
          <w:lang w:val="en-GB"/>
        </w:rPr>
      </w:pPr>
    </w:p>
    <w:p w14:paraId="13E27985" w14:textId="67B475F3" w:rsidR="007F148D" w:rsidRDefault="00B2685A" w:rsidP="00725DC5">
      <w:pPr>
        <w:tabs>
          <w:tab w:val="left" w:pos="709"/>
        </w:tabs>
        <w:spacing w:after="0" w:line="360" w:lineRule="auto"/>
        <w:contextualSpacing/>
        <w:jc w:val="both"/>
        <w:rPr>
          <w:rFonts w:ascii="Calibri" w:eastAsia="Times" w:hAnsi="Calibri" w:cs="Calibri"/>
          <w:b/>
          <w:bCs/>
          <w:sz w:val="24"/>
          <w:szCs w:val="20"/>
          <w:lang w:val="en-GB"/>
        </w:rPr>
      </w:pPr>
      <w:r>
        <w:rPr>
          <w:rFonts w:ascii="Calibri" w:eastAsia="Times" w:hAnsi="Calibri" w:cs="Calibri"/>
          <w:b/>
          <w:bCs/>
          <w:sz w:val="24"/>
          <w:szCs w:val="20"/>
          <w:lang w:val="en-GB"/>
        </w:rPr>
        <w:t>Result and Orders</w:t>
      </w:r>
    </w:p>
    <w:p w14:paraId="0229D173" w14:textId="712E11A9" w:rsidR="00B2685A" w:rsidRDefault="00B2685A"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The Charge against Mr Lumsden is made out under section 8</w:t>
      </w:r>
      <w:r w:rsidR="002A7531">
        <w:rPr>
          <w:rFonts w:ascii="Calibri" w:eastAsia="Times" w:hAnsi="Calibri" w:cs="Calibri"/>
          <w:sz w:val="24"/>
          <w:szCs w:val="20"/>
          <w:lang w:val="en-GB"/>
        </w:rPr>
        <w:t>2</w:t>
      </w:r>
      <w:r>
        <w:rPr>
          <w:rFonts w:ascii="Calibri" w:eastAsia="Times" w:hAnsi="Calibri" w:cs="Calibri"/>
          <w:sz w:val="24"/>
          <w:szCs w:val="20"/>
          <w:lang w:val="en-GB"/>
        </w:rPr>
        <w:t>(1)(c) of the SWR Act.</w:t>
      </w:r>
    </w:p>
    <w:p w14:paraId="725CB164" w14:textId="77571737" w:rsidR="007F148D" w:rsidRDefault="00B2685A"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Mr Lumsden’s</w:t>
      </w:r>
      <w:r w:rsidR="007F148D">
        <w:rPr>
          <w:rFonts w:ascii="Calibri" w:eastAsia="Times" w:hAnsi="Calibri" w:cs="Calibri"/>
          <w:sz w:val="24"/>
          <w:szCs w:val="20"/>
          <w:lang w:val="en-GB"/>
        </w:rPr>
        <w:t xml:space="preserve"> registration</w:t>
      </w:r>
      <w:r>
        <w:rPr>
          <w:rFonts w:ascii="Calibri" w:eastAsia="Times" w:hAnsi="Calibri" w:cs="Calibri"/>
          <w:sz w:val="24"/>
          <w:szCs w:val="20"/>
          <w:lang w:val="en-GB"/>
        </w:rPr>
        <w:t xml:space="preserve"> as a social worker</w:t>
      </w:r>
      <w:r w:rsidR="007F148D">
        <w:rPr>
          <w:rFonts w:ascii="Calibri" w:eastAsia="Times" w:hAnsi="Calibri" w:cs="Calibri"/>
          <w:sz w:val="24"/>
          <w:szCs w:val="20"/>
          <w:lang w:val="en-GB"/>
        </w:rPr>
        <w:t xml:space="preserve"> </w:t>
      </w:r>
      <w:r>
        <w:rPr>
          <w:rFonts w:ascii="Calibri" w:eastAsia="Times" w:hAnsi="Calibri" w:cs="Calibri"/>
          <w:sz w:val="24"/>
          <w:szCs w:val="20"/>
          <w:lang w:val="en-GB"/>
        </w:rPr>
        <w:t xml:space="preserve">is cancelled </w:t>
      </w:r>
      <w:r w:rsidR="007F148D">
        <w:rPr>
          <w:rFonts w:ascii="Calibri" w:eastAsia="Times" w:hAnsi="Calibri" w:cs="Calibri"/>
          <w:sz w:val="24"/>
          <w:szCs w:val="20"/>
          <w:lang w:val="en-GB"/>
        </w:rPr>
        <w:t xml:space="preserve">(section </w:t>
      </w:r>
      <w:r>
        <w:rPr>
          <w:rFonts w:ascii="Calibri" w:eastAsia="Times" w:hAnsi="Calibri" w:cs="Calibri"/>
          <w:sz w:val="24"/>
          <w:szCs w:val="20"/>
          <w:lang w:val="en-GB"/>
        </w:rPr>
        <w:t>83(1)(a)(</w:t>
      </w:r>
      <w:proofErr w:type="spellStart"/>
      <w:r>
        <w:rPr>
          <w:rFonts w:ascii="Calibri" w:eastAsia="Times" w:hAnsi="Calibri" w:cs="Calibri"/>
          <w:sz w:val="24"/>
          <w:szCs w:val="20"/>
          <w:lang w:val="en-GB"/>
        </w:rPr>
        <w:t>i</w:t>
      </w:r>
      <w:proofErr w:type="spellEnd"/>
      <w:r>
        <w:rPr>
          <w:rFonts w:ascii="Calibri" w:eastAsia="Times" w:hAnsi="Calibri" w:cs="Calibri"/>
          <w:sz w:val="24"/>
          <w:szCs w:val="20"/>
          <w:lang w:val="en-GB"/>
        </w:rPr>
        <w:t>)</w:t>
      </w:r>
      <w:r w:rsidR="007F148D">
        <w:rPr>
          <w:rFonts w:ascii="Calibri" w:eastAsia="Times" w:hAnsi="Calibri" w:cs="Calibri"/>
          <w:sz w:val="24"/>
          <w:szCs w:val="20"/>
          <w:lang w:val="en-GB"/>
        </w:rPr>
        <w:t>).</w:t>
      </w:r>
    </w:p>
    <w:p w14:paraId="632298E2" w14:textId="307071CF" w:rsidR="00B2685A" w:rsidRDefault="00B2685A" w:rsidP="007F148D">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Mr Lumsden is censured (section 83(1)(b).</w:t>
      </w:r>
    </w:p>
    <w:p w14:paraId="24C82950" w14:textId="6FE69AC8" w:rsidR="007F148D" w:rsidRDefault="00B2685A" w:rsidP="00B2685A">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There is to be an order for non-publication of the name, address, occupation, and age of Mr Lumsden’s victim (section 79((2) (d)).</w:t>
      </w:r>
    </w:p>
    <w:p w14:paraId="1B267829" w14:textId="35CD9F08" w:rsidR="00B2685A" w:rsidRPr="00B2685A" w:rsidRDefault="00B2685A" w:rsidP="00B2685A">
      <w:pPr>
        <w:numPr>
          <w:ilvl w:val="0"/>
          <w:numId w:val="1"/>
        </w:numPr>
        <w:tabs>
          <w:tab w:val="left" w:pos="709"/>
        </w:tabs>
        <w:spacing w:after="0" w:line="360" w:lineRule="auto"/>
        <w:ind w:left="567" w:hanging="567"/>
        <w:contextualSpacing/>
        <w:jc w:val="both"/>
        <w:rPr>
          <w:rFonts w:ascii="Calibri" w:eastAsia="Times" w:hAnsi="Calibri" w:cs="Calibri"/>
          <w:sz w:val="24"/>
          <w:szCs w:val="20"/>
          <w:lang w:val="en-GB"/>
        </w:rPr>
      </w:pPr>
      <w:r>
        <w:rPr>
          <w:rFonts w:ascii="Calibri" w:eastAsia="Times" w:hAnsi="Calibri" w:cs="Calibri"/>
          <w:sz w:val="24"/>
          <w:szCs w:val="20"/>
          <w:lang w:val="en-GB"/>
        </w:rPr>
        <w:t>The Tribunal directs the Hearing Officer to request the Board</w:t>
      </w:r>
      <w:r w:rsidR="00725DC5">
        <w:rPr>
          <w:rFonts w:ascii="Calibri" w:eastAsia="Times" w:hAnsi="Calibri" w:cs="Calibri"/>
          <w:sz w:val="24"/>
          <w:szCs w:val="20"/>
          <w:lang w:val="en-GB"/>
        </w:rPr>
        <w:t xml:space="preserve"> Registrar</w:t>
      </w:r>
      <w:r>
        <w:rPr>
          <w:rFonts w:ascii="Calibri" w:eastAsia="Times" w:hAnsi="Calibri" w:cs="Calibri"/>
          <w:sz w:val="24"/>
          <w:szCs w:val="20"/>
          <w:lang w:val="en-GB"/>
        </w:rPr>
        <w:t xml:space="preserve"> </w:t>
      </w:r>
      <w:r w:rsidR="00725DC5">
        <w:rPr>
          <w:rFonts w:ascii="Calibri" w:eastAsia="Times" w:hAnsi="Calibri" w:cs="Calibri"/>
          <w:sz w:val="24"/>
          <w:szCs w:val="20"/>
          <w:lang w:val="en-GB"/>
        </w:rPr>
        <w:t xml:space="preserve">to </w:t>
      </w:r>
      <w:r>
        <w:rPr>
          <w:rFonts w:ascii="Calibri" w:eastAsia="Times" w:hAnsi="Calibri" w:cs="Calibri"/>
          <w:sz w:val="24"/>
          <w:szCs w:val="20"/>
          <w:lang w:val="en-GB"/>
        </w:rPr>
        <w:t>publish</w:t>
      </w:r>
      <w:r w:rsidR="00725DC5">
        <w:rPr>
          <w:rFonts w:ascii="Calibri" w:eastAsia="Times" w:hAnsi="Calibri" w:cs="Calibri"/>
          <w:sz w:val="24"/>
          <w:szCs w:val="20"/>
          <w:lang w:val="en-GB"/>
        </w:rPr>
        <w:t xml:space="preserve"> this decision on the Board’s website and to publish</w:t>
      </w:r>
      <w:r>
        <w:rPr>
          <w:rFonts w:ascii="Calibri" w:eastAsia="Times" w:hAnsi="Calibri" w:cs="Calibri"/>
          <w:sz w:val="24"/>
          <w:szCs w:val="20"/>
          <w:lang w:val="en-GB"/>
        </w:rPr>
        <w:t xml:space="preserve"> a summary of the Tribunal’s decision in its professional publication to members of the social work profession</w:t>
      </w:r>
      <w:r w:rsidR="00725DC5">
        <w:rPr>
          <w:rFonts w:ascii="Calibri" w:eastAsia="Times" w:hAnsi="Calibri" w:cs="Calibri"/>
          <w:sz w:val="24"/>
          <w:szCs w:val="20"/>
          <w:lang w:val="en-GB"/>
        </w:rPr>
        <w:t>.</w:t>
      </w:r>
    </w:p>
    <w:p w14:paraId="2DE5BAEE" w14:textId="23BD26AA" w:rsidR="007F148D" w:rsidRDefault="007F148D" w:rsidP="007F148D">
      <w:pPr>
        <w:tabs>
          <w:tab w:val="left" w:pos="884"/>
          <w:tab w:val="left" w:pos="1418"/>
          <w:tab w:val="left" w:pos="2041"/>
          <w:tab w:val="left" w:pos="2551"/>
          <w:tab w:val="left" w:pos="3662"/>
          <w:tab w:val="left" w:pos="6213"/>
        </w:tabs>
        <w:spacing w:after="0" w:line="360" w:lineRule="auto"/>
        <w:jc w:val="both"/>
        <w:rPr>
          <w:rFonts w:ascii="Calibri" w:eastAsia="Times" w:hAnsi="Calibri" w:cs="Calibri"/>
          <w:sz w:val="24"/>
          <w:szCs w:val="20"/>
          <w:lang w:val="en-GB"/>
        </w:rPr>
      </w:pPr>
    </w:p>
    <w:p w14:paraId="66829645" w14:textId="3ACBD199" w:rsidR="00780A7B" w:rsidRDefault="00780A7B" w:rsidP="007F148D">
      <w:pPr>
        <w:tabs>
          <w:tab w:val="left" w:pos="884"/>
          <w:tab w:val="left" w:pos="1418"/>
          <w:tab w:val="left" w:pos="2041"/>
          <w:tab w:val="left" w:pos="2551"/>
          <w:tab w:val="left" w:pos="3662"/>
          <w:tab w:val="left" w:pos="6213"/>
        </w:tabs>
        <w:spacing w:after="0" w:line="360" w:lineRule="auto"/>
        <w:jc w:val="both"/>
        <w:rPr>
          <w:rFonts w:ascii="Calibri" w:eastAsia="Times" w:hAnsi="Calibri" w:cs="Calibri"/>
          <w:sz w:val="24"/>
          <w:szCs w:val="20"/>
          <w:lang w:val="en-GB"/>
        </w:rPr>
      </w:pPr>
    </w:p>
    <w:p w14:paraId="3834B013" w14:textId="77777777" w:rsidR="00780A7B" w:rsidRDefault="00780A7B" w:rsidP="007F148D">
      <w:pPr>
        <w:tabs>
          <w:tab w:val="left" w:pos="884"/>
          <w:tab w:val="left" w:pos="1418"/>
          <w:tab w:val="left" w:pos="2041"/>
          <w:tab w:val="left" w:pos="2551"/>
          <w:tab w:val="left" w:pos="3662"/>
          <w:tab w:val="left" w:pos="6213"/>
        </w:tabs>
        <w:spacing w:after="0" w:line="360" w:lineRule="auto"/>
        <w:jc w:val="both"/>
        <w:rPr>
          <w:rFonts w:ascii="Calibri" w:eastAsia="Times" w:hAnsi="Calibri" w:cs="Calibri"/>
          <w:sz w:val="24"/>
          <w:szCs w:val="20"/>
          <w:lang w:val="en-GB"/>
        </w:rPr>
      </w:pPr>
    </w:p>
    <w:p w14:paraId="61410045" w14:textId="0C466148" w:rsidR="007F148D" w:rsidRDefault="007F148D" w:rsidP="007F148D">
      <w:pPr>
        <w:tabs>
          <w:tab w:val="left" w:pos="884"/>
          <w:tab w:val="left" w:pos="1418"/>
          <w:tab w:val="left" w:pos="2041"/>
          <w:tab w:val="left" w:pos="2551"/>
          <w:tab w:val="left" w:pos="3662"/>
          <w:tab w:val="left" w:pos="6213"/>
        </w:tabs>
        <w:spacing w:after="0" w:line="360" w:lineRule="auto"/>
        <w:jc w:val="both"/>
        <w:rPr>
          <w:rFonts w:ascii="Calibri" w:eastAsia="Times" w:hAnsi="Calibri" w:cs="Calibri"/>
          <w:sz w:val="24"/>
          <w:szCs w:val="20"/>
          <w:lang w:val="en-AU"/>
        </w:rPr>
      </w:pPr>
      <w:r>
        <w:rPr>
          <w:rFonts w:ascii="Calibri" w:eastAsia="Times" w:hAnsi="Calibri" w:cs="Calibri"/>
          <w:sz w:val="24"/>
          <w:szCs w:val="24"/>
          <w:lang w:val="en-GB"/>
        </w:rPr>
        <w:t xml:space="preserve">DATED at </w:t>
      </w:r>
      <w:r w:rsidRPr="00725DC5">
        <w:rPr>
          <w:rFonts w:ascii="Calibri" w:eastAsia="Times" w:hAnsi="Calibri" w:cs="Calibri"/>
          <w:bCs/>
          <w:sz w:val="24"/>
          <w:szCs w:val="24"/>
          <w:lang w:val="en-GB"/>
        </w:rPr>
        <w:t xml:space="preserve">Wellington </w:t>
      </w:r>
      <w:r>
        <w:rPr>
          <w:rFonts w:ascii="Calibri" w:eastAsia="Times" w:hAnsi="Calibri" w:cs="Calibri"/>
          <w:sz w:val="24"/>
          <w:szCs w:val="24"/>
          <w:lang w:val="en-GB"/>
        </w:rPr>
        <w:t xml:space="preserve">this </w:t>
      </w:r>
      <w:r w:rsidR="00725DC5">
        <w:rPr>
          <w:rFonts w:ascii="Calibri" w:eastAsia="Times" w:hAnsi="Calibri" w:cs="Calibri"/>
          <w:sz w:val="24"/>
          <w:szCs w:val="24"/>
          <w:lang w:val="en-GB"/>
        </w:rPr>
        <w:t>30th</w:t>
      </w:r>
      <w:r>
        <w:rPr>
          <w:rFonts w:ascii="Calibri" w:eastAsia="Times" w:hAnsi="Calibri" w:cs="Calibri"/>
          <w:sz w:val="24"/>
          <w:szCs w:val="24"/>
          <w:lang w:val="en-GB"/>
        </w:rPr>
        <w:t xml:space="preserve"> day of October 2020</w:t>
      </w:r>
    </w:p>
    <w:p w14:paraId="15B43FAB" w14:textId="77777777" w:rsidR="007F148D" w:rsidRDefault="007F148D" w:rsidP="007F148D">
      <w:pPr>
        <w:tabs>
          <w:tab w:val="left" w:pos="567"/>
        </w:tabs>
        <w:spacing w:after="0" w:line="360" w:lineRule="auto"/>
        <w:rPr>
          <w:rFonts w:ascii="Times" w:eastAsia="Times" w:hAnsi="Times" w:cs="Times New Roman"/>
          <w:noProof/>
          <w:sz w:val="24"/>
          <w:szCs w:val="20"/>
          <w:lang w:eastAsia="en-NZ"/>
        </w:rPr>
      </w:pPr>
    </w:p>
    <w:p w14:paraId="15B22953" w14:textId="43043BCD" w:rsidR="00B03081" w:rsidRDefault="00E545BA" w:rsidP="007F148D">
      <w:pPr>
        <w:tabs>
          <w:tab w:val="left" w:pos="567"/>
        </w:tabs>
        <w:spacing w:after="0" w:line="360" w:lineRule="auto"/>
        <w:rPr>
          <w:rFonts w:ascii="Times" w:eastAsia="Times" w:hAnsi="Times" w:cs="Times New Roman"/>
          <w:noProof/>
          <w:sz w:val="24"/>
          <w:szCs w:val="20"/>
          <w:lang w:eastAsia="en-NZ"/>
        </w:rPr>
      </w:pPr>
      <w:r>
        <w:rPr>
          <w:noProof/>
          <w:lang w:eastAsia="en-NZ"/>
        </w:rPr>
        <w:drawing>
          <wp:inline distT="0" distB="0" distL="0" distR="0" wp14:anchorId="1476FB65" wp14:editId="339715F4">
            <wp:extent cx="613333" cy="1327401"/>
            <wp:effectExtent l="4763" t="0" r="1587" b="158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619138" cy="1339964"/>
                    </a:xfrm>
                    <a:prstGeom prst="rect">
                      <a:avLst/>
                    </a:prstGeom>
                    <a:noFill/>
                    <a:ln>
                      <a:noFill/>
                    </a:ln>
                  </pic:spPr>
                </pic:pic>
              </a:graphicData>
            </a:graphic>
          </wp:inline>
        </w:drawing>
      </w:r>
    </w:p>
    <w:p w14:paraId="3EFB4C7A" w14:textId="77777777" w:rsidR="007F148D" w:rsidRDefault="007F148D" w:rsidP="007F148D">
      <w:pPr>
        <w:tabs>
          <w:tab w:val="left" w:pos="567"/>
        </w:tabs>
        <w:spacing w:after="0" w:line="360" w:lineRule="auto"/>
        <w:rPr>
          <w:rFonts w:ascii="Times" w:eastAsia="Times" w:hAnsi="Times" w:cs="Times New Roman"/>
          <w:noProof/>
          <w:sz w:val="24"/>
          <w:szCs w:val="20"/>
          <w:lang w:eastAsia="en-NZ"/>
        </w:rPr>
      </w:pPr>
    </w:p>
    <w:p w14:paraId="49B1B77E" w14:textId="77777777" w:rsidR="007F148D" w:rsidRDefault="007F148D" w:rsidP="007F148D">
      <w:pPr>
        <w:tabs>
          <w:tab w:val="left" w:pos="567"/>
        </w:tabs>
        <w:spacing w:after="0" w:line="360" w:lineRule="auto"/>
        <w:rPr>
          <w:rFonts w:ascii="Calibri" w:eastAsia="Times" w:hAnsi="Calibri" w:cs="Calibri"/>
          <w:sz w:val="24"/>
          <w:szCs w:val="20"/>
          <w:lang w:val="en-AU"/>
        </w:rPr>
      </w:pPr>
    </w:p>
    <w:p w14:paraId="41D92814" w14:textId="77777777" w:rsidR="007F148D" w:rsidRDefault="007F148D" w:rsidP="007F148D">
      <w:pPr>
        <w:tabs>
          <w:tab w:val="left" w:pos="567"/>
        </w:tabs>
        <w:spacing w:after="0" w:line="240" w:lineRule="auto"/>
        <w:rPr>
          <w:rFonts w:ascii="Calibri" w:eastAsia="Times" w:hAnsi="Calibri" w:cs="Calibri"/>
          <w:b/>
          <w:color w:val="0070C0"/>
          <w:sz w:val="24"/>
          <w:szCs w:val="20"/>
          <w:lang w:val="en-AU"/>
        </w:rPr>
      </w:pPr>
      <w:r>
        <w:rPr>
          <w:rFonts w:ascii="Calibri" w:eastAsia="Times" w:hAnsi="Calibri" w:cs="Calibri"/>
          <w:b/>
          <w:color w:val="0070C0"/>
          <w:sz w:val="24"/>
          <w:szCs w:val="20"/>
          <w:lang w:val="en-AU"/>
        </w:rPr>
        <w:t>Jo Hughson</w:t>
      </w:r>
    </w:p>
    <w:p w14:paraId="42E34FCC" w14:textId="77777777" w:rsidR="007F148D" w:rsidRDefault="007F148D" w:rsidP="007F148D">
      <w:pPr>
        <w:tabs>
          <w:tab w:val="left" w:pos="567"/>
        </w:tabs>
        <w:spacing w:after="0" w:line="240" w:lineRule="auto"/>
        <w:rPr>
          <w:rFonts w:ascii="Calibri" w:eastAsia="Times" w:hAnsi="Calibri" w:cs="Calibri"/>
          <w:sz w:val="24"/>
          <w:szCs w:val="20"/>
          <w:lang w:val="en-AU"/>
        </w:rPr>
      </w:pPr>
      <w:r>
        <w:rPr>
          <w:rFonts w:ascii="Calibri" w:eastAsia="Times" w:hAnsi="Calibri" w:cs="Calibri"/>
          <w:sz w:val="24"/>
          <w:szCs w:val="20"/>
          <w:lang w:val="en-AU"/>
        </w:rPr>
        <w:t>Chairperson</w:t>
      </w:r>
    </w:p>
    <w:p w14:paraId="2579185B" w14:textId="77777777" w:rsidR="007F148D" w:rsidRDefault="007F148D" w:rsidP="007F148D">
      <w:pPr>
        <w:tabs>
          <w:tab w:val="left" w:pos="567"/>
        </w:tabs>
        <w:spacing w:after="0" w:line="240" w:lineRule="auto"/>
        <w:rPr>
          <w:rFonts w:ascii="Times" w:eastAsia="Times" w:hAnsi="Times" w:cs="Times New Roman"/>
          <w:sz w:val="24"/>
          <w:szCs w:val="20"/>
          <w:lang w:val="en-AU"/>
        </w:rPr>
      </w:pPr>
      <w:r>
        <w:rPr>
          <w:rFonts w:ascii="Calibri" w:eastAsia="Times" w:hAnsi="Calibri" w:cs="Calibri"/>
          <w:sz w:val="24"/>
          <w:szCs w:val="20"/>
          <w:lang w:val="en-AU"/>
        </w:rPr>
        <w:t>Social Workers Complaints and Disciplinary Tribunal</w:t>
      </w:r>
    </w:p>
    <w:p w14:paraId="31A82D55" w14:textId="77777777" w:rsidR="007F148D" w:rsidRDefault="007F148D" w:rsidP="007F148D"/>
    <w:p w14:paraId="55122667" w14:textId="77777777" w:rsidR="00281409" w:rsidRDefault="00281409"/>
    <w:sectPr w:rsidR="0028140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F8E3E" w14:textId="77777777" w:rsidR="00F9739A" w:rsidRDefault="00F9739A" w:rsidP="007F148D">
      <w:pPr>
        <w:spacing w:after="0" w:line="240" w:lineRule="auto"/>
      </w:pPr>
      <w:r>
        <w:separator/>
      </w:r>
    </w:p>
  </w:endnote>
  <w:endnote w:type="continuationSeparator" w:id="0">
    <w:p w14:paraId="1F6C04A9" w14:textId="77777777" w:rsidR="00F9739A" w:rsidRDefault="00F9739A" w:rsidP="007F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8E68A" w14:textId="77777777" w:rsidR="00CF70A1" w:rsidRPr="00D71242" w:rsidRDefault="00CF70A1" w:rsidP="00CF70A1">
    <w:pPr>
      <w:pStyle w:val="Footer"/>
      <w:tabs>
        <w:tab w:val="left" w:pos="3969"/>
      </w:tabs>
      <w:rPr>
        <w:rFonts w:ascii="Calibri" w:hAnsi="Calibri" w:cs="Calibri"/>
        <w:color w:val="0070C0"/>
      </w:rPr>
    </w:pPr>
    <w:r w:rsidRPr="00D71242">
      <w:rPr>
        <w:rFonts w:ascii="Calibri" w:hAnsi="Calibri" w:cs="Calibri"/>
        <w:color w:val="0070C0"/>
      </w:rPr>
      <w:t>Level 24 AON Building</w:t>
    </w:r>
    <w:r>
      <w:rPr>
        <w:rFonts w:ascii="Calibri" w:hAnsi="Calibri" w:cs="Calibri"/>
        <w:color w:val="0070C0"/>
      </w:rPr>
      <w:tab/>
      <w:t>PO Box 10509</w:t>
    </w:r>
  </w:p>
  <w:p w14:paraId="3831033E" w14:textId="77777777" w:rsidR="00CF70A1" w:rsidRPr="00D71242" w:rsidRDefault="00CF70A1" w:rsidP="00CF70A1">
    <w:pPr>
      <w:pStyle w:val="Footer"/>
      <w:tabs>
        <w:tab w:val="left" w:pos="3969"/>
        <w:tab w:val="center" w:pos="6804"/>
      </w:tabs>
      <w:rPr>
        <w:rFonts w:ascii="Calibri" w:hAnsi="Calibri" w:cs="Calibri"/>
        <w:color w:val="0070C0"/>
      </w:rPr>
    </w:pPr>
    <w:r w:rsidRPr="00D71242">
      <w:rPr>
        <w:rFonts w:ascii="Calibri" w:hAnsi="Calibri" w:cs="Calibri"/>
        <w:color w:val="0070C0"/>
      </w:rPr>
      <w:t>1 Willis Street</w:t>
    </w:r>
    <w:r>
      <w:rPr>
        <w:rFonts w:ascii="Calibri" w:hAnsi="Calibri" w:cs="Calibri"/>
        <w:color w:val="0070C0"/>
      </w:rPr>
      <w:tab/>
      <w:t>Wellington</w:t>
    </w:r>
  </w:p>
  <w:p w14:paraId="4B562376" w14:textId="77777777" w:rsidR="00CF70A1" w:rsidRPr="00D71242" w:rsidRDefault="00CF70A1" w:rsidP="00CF70A1">
    <w:pPr>
      <w:pStyle w:val="Footer"/>
      <w:rPr>
        <w:rFonts w:ascii="Calibri" w:hAnsi="Calibri" w:cs="Calibri"/>
        <w:color w:val="0070C0"/>
      </w:rPr>
    </w:pPr>
    <w:r w:rsidRPr="00D71242">
      <w:rPr>
        <w:rFonts w:ascii="Calibri" w:hAnsi="Calibri" w:cs="Calibri"/>
        <w:color w:val="0070C0"/>
      </w:rPr>
      <w:t>Wellington 6011</w:t>
    </w:r>
  </w:p>
  <w:p w14:paraId="78E413A0" w14:textId="77777777" w:rsidR="00CF70A1" w:rsidRDefault="00CF7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47B74" w14:textId="77777777" w:rsidR="00CF70A1" w:rsidRDefault="00CF7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F59F8" w14:textId="77777777" w:rsidR="00F9739A" w:rsidRDefault="00F9739A" w:rsidP="007F148D">
      <w:pPr>
        <w:spacing w:after="0" w:line="240" w:lineRule="auto"/>
      </w:pPr>
      <w:r>
        <w:separator/>
      </w:r>
    </w:p>
  </w:footnote>
  <w:footnote w:type="continuationSeparator" w:id="0">
    <w:p w14:paraId="737684A7" w14:textId="77777777" w:rsidR="00F9739A" w:rsidRDefault="00F9739A" w:rsidP="007F148D">
      <w:pPr>
        <w:spacing w:after="0" w:line="240" w:lineRule="auto"/>
      </w:pPr>
      <w:r>
        <w:continuationSeparator/>
      </w:r>
    </w:p>
  </w:footnote>
  <w:footnote w:id="1">
    <w:p w14:paraId="1BDFDA4A" w14:textId="77777777" w:rsidR="008D5177" w:rsidRDefault="008D5177" w:rsidP="007F148D">
      <w:pPr>
        <w:pStyle w:val="FootnoteText"/>
        <w:rPr>
          <w:lang w:val="en-NZ"/>
        </w:rPr>
      </w:pPr>
      <w:r>
        <w:rPr>
          <w:rStyle w:val="FootnoteReference"/>
        </w:rPr>
        <w:footnoteRef/>
      </w:r>
      <w:r>
        <w:t xml:space="preserve"> </w:t>
      </w:r>
      <w:r>
        <w:rPr>
          <w:lang w:val="en-NZ"/>
        </w:rPr>
        <w:t>Register entry, Social Workers Registration Board.</w:t>
      </w:r>
    </w:p>
  </w:footnote>
  <w:footnote w:id="2">
    <w:p w14:paraId="12262C48" w14:textId="604BFFF7" w:rsidR="00743E5F" w:rsidRPr="00743E5F" w:rsidRDefault="00743E5F">
      <w:pPr>
        <w:pStyle w:val="FootnoteText"/>
        <w:rPr>
          <w:lang w:val="en-NZ"/>
        </w:rPr>
      </w:pPr>
      <w:r>
        <w:rPr>
          <w:rStyle w:val="FootnoteReference"/>
        </w:rPr>
        <w:footnoteRef/>
      </w:r>
      <w:r>
        <w:t xml:space="preserve"> </w:t>
      </w:r>
      <w:r>
        <w:rPr>
          <w:lang w:val="en-NZ"/>
        </w:rPr>
        <w:t>Clause 5(1), Schedule 2, SWR Act.</w:t>
      </w:r>
    </w:p>
  </w:footnote>
  <w:footnote w:id="3">
    <w:p w14:paraId="5AD03713" w14:textId="065F76E9" w:rsidR="00743E5F" w:rsidRPr="00743E5F" w:rsidRDefault="00743E5F">
      <w:pPr>
        <w:pStyle w:val="FootnoteText"/>
        <w:rPr>
          <w:i/>
          <w:iCs/>
          <w:lang w:val="en-NZ"/>
        </w:rPr>
      </w:pPr>
      <w:r>
        <w:rPr>
          <w:rStyle w:val="FootnoteReference"/>
        </w:rPr>
        <w:footnoteRef/>
      </w:r>
      <w:r>
        <w:t xml:space="preserve"> </w:t>
      </w:r>
      <w:r>
        <w:rPr>
          <w:lang w:val="en-NZ"/>
        </w:rPr>
        <w:t xml:space="preserve">Clause 6, Schedule 2, SWR Act. See </w:t>
      </w:r>
      <w:r>
        <w:rPr>
          <w:i/>
          <w:iCs/>
          <w:lang w:val="en-NZ"/>
        </w:rPr>
        <w:t xml:space="preserve">PCC of the Nursing Council v HPDT and W </w:t>
      </w:r>
      <w:r w:rsidRPr="00743E5F">
        <w:rPr>
          <w:lang w:val="en-NZ"/>
        </w:rPr>
        <w:t>[2020] NZCA 435</w:t>
      </w:r>
      <w:r>
        <w:rPr>
          <w:lang w:val="en-NZ"/>
        </w:rPr>
        <w:t>.</w:t>
      </w:r>
    </w:p>
  </w:footnote>
  <w:footnote w:id="4">
    <w:p w14:paraId="077B1731" w14:textId="24832083" w:rsidR="008D5177" w:rsidRPr="003E16F3" w:rsidRDefault="008D5177">
      <w:pPr>
        <w:pStyle w:val="FootnoteText"/>
        <w:rPr>
          <w:lang w:val="en-NZ"/>
        </w:rPr>
      </w:pPr>
      <w:r>
        <w:rPr>
          <w:rStyle w:val="FootnoteReference"/>
        </w:rPr>
        <w:footnoteRef/>
      </w:r>
      <w:r>
        <w:t xml:space="preserve"> </w:t>
      </w:r>
      <w:r w:rsidRPr="003E16F3">
        <w:rPr>
          <w:i/>
          <w:iCs/>
          <w:lang w:val="en-NZ"/>
        </w:rPr>
        <w:t>PCC v Ms A</w:t>
      </w:r>
      <w:r>
        <w:rPr>
          <w:lang w:val="en-NZ"/>
        </w:rPr>
        <w:t xml:space="preserve"> (HPDT, 878/MLT16/370P, 9 December 2016) at [21.6].</w:t>
      </w:r>
    </w:p>
  </w:footnote>
  <w:footnote w:id="5">
    <w:p w14:paraId="2334F06D" w14:textId="3EC0C42F" w:rsidR="008D5177" w:rsidRPr="003E16F3" w:rsidRDefault="008D5177">
      <w:pPr>
        <w:pStyle w:val="FootnoteText"/>
        <w:rPr>
          <w:lang w:val="en-NZ"/>
        </w:rPr>
      </w:pPr>
      <w:r>
        <w:rPr>
          <w:rStyle w:val="FootnoteReference"/>
        </w:rPr>
        <w:footnoteRef/>
      </w:r>
      <w:r>
        <w:t xml:space="preserve"> </w:t>
      </w:r>
      <w:r>
        <w:rPr>
          <w:lang w:val="en-NZ"/>
        </w:rPr>
        <w:t>Above, fn. 2 at [31.5].</w:t>
      </w:r>
    </w:p>
  </w:footnote>
  <w:footnote w:id="6">
    <w:p w14:paraId="4E664C64" w14:textId="18FD2AB0" w:rsidR="008D5177" w:rsidRPr="004862B3" w:rsidRDefault="008D5177">
      <w:pPr>
        <w:pStyle w:val="FootnoteText"/>
        <w:rPr>
          <w:lang w:val="en-NZ"/>
        </w:rPr>
      </w:pPr>
      <w:r>
        <w:rPr>
          <w:rStyle w:val="FootnoteReference"/>
        </w:rPr>
        <w:footnoteRef/>
      </w:r>
      <w:r>
        <w:t xml:space="preserve"> </w:t>
      </w:r>
      <w:proofErr w:type="spellStart"/>
      <w:r>
        <w:rPr>
          <w:i/>
          <w:iCs/>
          <w:lang w:val="en-NZ"/>
        </w:rPr>
        <w:t>Dabous</w:t>
      </w:r>
      <w:proofErr w:type="spellEnd"/>
      <w:r>
        <w:rPr>
          <w:i/>
          <w:iCs/>
          <w:lang w:val="en-NZ"/>
        </w:rPr>
        <w:t xml:space="preserve"> </w:t>
      </w:r>
      <w:r>
        <w:rPr>
          <w:lang w:val="en-NZ"/>
        </w:rPr>
        <w:t xml:space="preserve">695/Phar14/303P (possession of Classes B and C drugs for supply), </w:t>
      </w:r>
      <w:proofErr w:type="spellStart"/>
      <w:r>
        <w:rPr>
          <w:i/>
          <w:iCs/>
          <w:lang w:val="en-NZ"/>
        </w:rPr>
        <w:t>Pulman</w:t>
      </w:r>
      <w:proofErr w:type="spellEnd"/>
      <w:r>
        <w:rPr>
          <w:i/>
          <w:iCs/>
          <w:lang w:val="en-NZ"/>
        </w:rPr>
        <w:t xml:space="preserve"> </w:t>
      </w:r>
      <w:r>
        <w:rPr>
          <w:lang w:val="en-NZ"/>
        </w:rPr>
        <w:t>375/Phar11/171P (manufacturing methamphetamine)</w:t>
      </w:r>
      <w:r w:rsidR="009B7840">
        <w:rPr>
          <w:lang w:val="en-NZ"/>
        </w:rPr>
        <w:t xml:space="preserve">; </w:t>
      </w:r>
      <w:r>
        <w:rPr>
          <w:lang w:val="en-NZ"/>
        </w:rPr>
        <w:t xml:space="preserve">and </w:t>
      </w:r>
      <w:r>
        <w:rPr>
          <w:i/>
          <w:iCs/>
          <w:lang w:val="en-NZ"/>
        </w:rPr>
        <w:t xml:space="preserve">Foley </w:t>
      </w:r>
      <w:r>
        <w:rPr>
          <w:lang w:val="en-NZ"/>
        </w:rPr>
        <w:t>764/Nur15/311P (unauthorised possession of a drug)</w:t>
      </w:r>
      <w:r w:rsidR="009B7840">
        <w:rPr>
          <w:lang w:val="en-NZ"/>
        </w:rPr>
        <w:t xml:space="preserve"> where a censure and suspension was ordered</w:t>
      </w:r>
      <w:r>
        <w:rPr>
          <w:lang w:val="en-NZ"/>
        </w:rPr>
        <w:t>.</w:t>
      </w:r>
    </w:p>
  </w:footnote>
  <w:footnote w:id="7">
    <w:p w14:paraId="70B97928" w14:textId="20781620" w:rsidR="002F0683" w:rsidRPr="002F0683" w:rsidRDefault="002F0683">
      <w:pPr>
        <w:pStyle w:val="FootnoteText"/>
        <w:rPr>
          <w:lang w:val="en-NZ"/>
        </w:rPr>
      </w:pPr>
      <w:r>
        <w:rPr>
          <w:rStyle w:val="FootnoteReference"/>
        </w:rPr>
        <w:footnoteRef/>
      </w:r>
      <w:r>
        <w:t xml:space="preserve"> </w:t>
      </w:r>
      <w:r>
        <w:rPr>
          <w:i/>
          <w:iCs/>
          <w:lang w:val="en-NZ"/>
        </w:rPr>
        <w:t xml:space="preserve">Cooray v Preliminary Proceedings Committee </w:t>
      </w:r>
      <w:r>
        <w:rPr>
          <w:lang w:val="en-NZ"/>
        </w:rPr>
        <w:t xml:space="preserve">AP23/94, 14 September 1995, </w:t>
      </w:r>
      <w:proofErr w:type="spellStart"/>
      <w:r>
        <w:rPr>
          <w:lang w:val="en-NZ"/>
        </w:rPr>
        <w:t>Doogue</w:t>
      </w:r>
      <w:proofErr w:type="spellEnd"/>
      <w:r>
        <w:rPr>
          <w:lang w:val="en-NZ"/>
        </w:rPr>
        <w:t xml:space="preserve"> J; </w:t>
      </w:r>
      <w:proofErr w:type="spellStart"/>
      <w:r>
        <w:rPr>
          <w:i/>
          <w:iCs/>
          <w:lang w:val="en-NZ"/>
        </w:rPr>
        <w:t>Vatsyayann</w:t>
      </w:r>
      <w:proofErr w:type="spellEnd"/>
      <w:r>
        <w:rPr>
          <w:i/>
          <w:iCs/>
          <w:lang w:val="en-NZ"/>
        </w:rPr>
        <w:t xml:space="preserve"> v PCC </w:t>
      </w:r>
      <w:r>
        <w:rPr>
          <w:lang w:val="en-NZ"/>
        </w:rPr>
        <w:t>[2012] NZHC 1138.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4EA6" w14:textId="77777777" w:rsidR="00CF70A1" w:rsidRPr="00CF70A1" w:rsidRDefault="00CF70A1" w:rsidP="00CF70A1">
    <w:pPr>
      <w:spacing w:after="120"/>
      <w:ind w:left="-1077" w:firstLine="1077"/>
      <w:rPr>
        <w:rFonts w:ascii="Arial Narrow" w:hAnsi="Arial Narrow" w:cs="Calibri"/>
        <w:b/>
        <w:color w:val="0070C0"/>
        <w:szCs w:val="24"/>
      </w:rPr>
    </w:pPr>
    <w:r w:rsidRPr="00CF70A1">
      <w:rPr>
        <w:rFonts w:ascii="Arial Narrow" w:hAnsi="Arial Narrow" w:cs="Calibri"/>
        <w:b/>
        <w:color w:val="0070C0"/>
        <w:sz w:val="32"/>
        <w:szCs w:val="32"/>
      </w:rPr>
      <w:t>Social Workers Complaints and Disciplinary Tribunal</w:t>
    </w:r>
  </w:p>
  <w:p w14:paraId="7139ED26" w14:textId="77777777" w:rsidR="00CF70A1" w:rsidRPr="00CF70A1" w:rsidRDefault="00CF70A1" w:rsidP="00CF70A1">
    <w:pPr>
      <w:spacing w:after="120"/>
      <w:ind w:left="-1077" w:firstLine="1077"/>
      <w:rPr>
        <w:rFonts w:ascii="Arial Narrow" w:hAnsi="Arial Narrow" w:cs="Calibri"/>
        <w:color w:val="0070C0"/>
      </w:rPr>
    </w:pPr>
    <w:r w:rsidRPr="00CF70A1">
      <w:rPr>
        <w:rFonts w:ascii="Arial Narrow" w:hAnsi="Arial Narrow" w:cs="Calibri"/>
        <w:b/>
        <w:color w:val="0070C0"/>
        <w:szCs w:val="24"/>
      </w:rPr>
      <w:t>Social Workers Registration Act 2003</w:t>
    </w:r>
  </w:p>
  <w:p w14:paraId="757DC393" w14:textId="77777777" w:rsidR="00CF70A1" w:rsidRDefault="00CF7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23236" w14:textId="77777777" w:rsidR="00CF70A1" w:rsidRDefault="00CF7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63A32"/>
    <w:multiLevelType w:val="hybridMultilevel"/>
    <w:tmpl w:val="B90A4D5E"/>
    <w:lvl w:ilvl="0" w:tplc="63981CDE">
      <w:start w:val="1"/>
      <w:numFmt w:val="lowerLetter"/>
      <w:lvlText w:val="(%1)"/>
      <w:lvlJc w:val="left"/>
      <w:pPr>
        <w:ind w:left="1067" w:hanging="360"/>
      </w:pPr>
    </w:lvl>
    <w:lvl w:ilvl="1" w:tplc="14090019">
      <w:start w:val="1"/>
      <w:numFmt w:val="lowerLetter"/>
      <w:lvlText w:val="%2."/>
      <w:lvlJc w:val="left"/>
      <w:pPr>
        <w:ind w:left="1787" w:hanging="360"/>
      </w:pPr>
    </w:lvl>
    <w:lvl w:ilvl="2" w:tplc="1409001B">
      <w:start w:val="1"/>
      <w:numFmt w:val="lowerRoman"/>
      <w:lvlText w:val="%3."/>
      <w:lvlJc w:val="right"/>
      <w:pPr>
        <w:ind w:left="2507" w:hanging="180"/>
      </w:pPr>
    </w:lvl>
    <w:lvl w:ilvl="3" w:tplc="1409000F">
      <w:start w:val="1"/>
      <w:numFmt w:val="decimal"/>
      <w:lvlText w:val="%4."/>
      <w:lvlJc w:val="left"/>
      <w:pPr>
        <w:ind w:left="3227" w:hanging="360"/>
      </w:pPr>
    </w:lvl>
    <w:lvl w:ilvl="4" w:tplc="14090019">
      <w:start w:val="1"/>
      <w:numFmt w:val="lowerLetter"/>
      <w:lvlText w:val="%5."/>
      <w:lvlJc w:val="left"/>
      <w:pPr>
        <w:ind w:left="3947" w:hanging="360"/>
      </w:pPr>
    </w:lvl>
    <w:lvl w:ilvl="5" w:tplc="1409001B">
      <w:start w:val="1"/>
      <w:numFmt w:val="lowerRoman"/>
      <w:lvlText w:val="%6."/>
      <w:lvlJc w:val="right"/>
      <w:pPr>
        <w:ind w:left="4667" w:hanging="180"/>
      </w:pPr>
    </w:lvl>
    <w:lvl w:ilvl="6" w:tplc="1409000F">
      <w:start w:val="1"/>
      <w:numFmt w:val="decimal"/>
      <w:lvlText w:val="%7."/>
      <w:lvlJc w:val="left"/>
      <w:pPr>
        <w:ind w:left="5387" w:hanging="360"/>
      </w:pPr>
    </w:lvl>
    <w:lvl w:ilvl="7" w:tplc="14090019">
      <w:start w:val="1"/>
      <w:numFmt w:val="lowerLetter"/>
      <w:lvlText w:val="%8."/>
      <w:lvlJc w:val="left"/>
      <w:pPr>
        <w:ind w:left="6107" w:hanging="360"/>
      </w:pPr>
    </w:lvl>
    <w:lvl w:ilvl="8" w:tplc="1409001B">
      <w:start w:val="1"/>
      <w:numFmt w:val="lowerRoman"/>
      <w:lvlText w:val="%9."/>
      <w:lvlJc w:val="right"/>
      <w:pPr>
        <w:ind w:left="6827" w:hanging="180"/>
      </w:pPr>
    </w:lvl>
  </w:abstractNum>
  <w:abstractNum w:abstractNumId="1" w15:restartNumberingAfterBreak="0">
    <w:nsid w:val="4B8D36C2"/>
    <w:multiLevelType w:val="hybridMultilevel"/>
    <w:tmpl w:val="2806D506"/>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2" w15:restartNumberingAfterBreak="0">
    <w:nsid w:val="65A66BC4"/>
    <w:multiLevelType w:val="hybridMultilevel"/>
    <w:tmpl w:val="7D8E4EC4"/>
    <w:lvl w:ilvl="0" w:tplc="DF542226">
      <w:start w:val="1"/>
      <w:numFmt w:val="decimal"/>
      <w:lvlText w:val="%1"/>
      <w:lvlJc w:val="left"/>
      <w:pPr>
        <w:ind w:left="1437" w:hanging="870"/>
      </w:pPr>
      <w:rPr>
        <w:rFonts w:hint="default"/>
      </w:rPr>
    </w:lvl>
    <w:lvl w:ilvl="1" w:tplc="14090019">
      <w:start w:val="1"/>
      <w:numFmt w:val="lowerLetter"/>
      <w:lvlText w:val="%2."/>
      <w:lvlJc w:val="left"/>
      <w:pPr>
        <w:ind w:left="1647" w:hanging="360"/>
      </w:pPr>
    </w:lvl>
    <w:lvl w:ilvl="2" w:tplc="1409001B">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8D"/>
    <w:rsid w:val="00026315"/>
    <w:rsid w:val="00034BD6"/>
    <w:rsid w:val="0003529B"/>
    <w:rsid w:val="00073AE3"/>
    <w:rsid w:val="0008666D"/>
    <w:rsid w:val="00093177"/>
    <w:rsid w:val="000A3B1F"/>
    <w:rsid w:val="000A677B"/>
    <w:rsid w:val="000B3599"/>
    <w:rsid w:val="000D25E5"/>
    <w:rsid w:val="000D32CF"/>
    <w:rsid w:val="000F1611"/>
    <w:rsid w:val="000F4CDB"/>
    <w:rsid w:val="000F7BB4"/>
    <w:rsid w:val="00131C37"/>
    <w:rsid w:val="00152AF8"/>
    <w:rsid w:val="001612D2"/>
    <w:rsid w:val="0017220A"/>
    <w:rsid w:val="00181977"/>
    <w:rsid w:val="0018532A"/>
    <w:rsid w:val="001928DB"/>
    <w:rsid w:val="00197FD5"/>
    <w:rsid w:val="001A16AD"/>
    <w:rsid w:val="001A2772"/>
    <w:rsid w:val="001C1042"/>
    <w:rsid w:val="001D379A"/>
    <w:rsid w:val="001F07D1"/>
    <w:rsid w:val="001F0A8C"/>
    <w:rsid w:val="001F76FF"/>
    <w:rsid w:val="00212F87"/>
    <w:rsid w:val="0021546F"/>
    <w:rsid w:val="00220BEF"/>
    <w:rsid w:val="0022128E"/>
    <w:rsid w:val="00226546"/>
    <w:rsid w:val="00263216"/>
    <w:rsid w:val="00263EF1"/>
    <w:rsid w:val="002714E8"/>
    <w:rsid w:val="002720C0"/>
    <w:rsid w:val="00272920"/>
    <w:rsid w:val="00281409"/>
    <w:rsid w:val="00285B86"/>
    <w:rsid w:val="00292E92"/>
    <w:rsid w:val="0029387A"/>
    <w:rsid w:val="002A7531"/>
    <w:rsid w:val="002B0B6B"/>
    <w:rsid w:val="002C4AAC"/>
    <w:rsid w:val="002D4680"/>
    <w:rsid w:val="002E0D0A"/>
    <w:rsid w:val="002E696F"/>
    <w:rsid w:val="002F0683"/>
    <w:rsid w:val="002F3116"/>
    <w:rsid w:val="002F4048"/>
    <w:rsid w:val="002F5EA6"/>
    <w:rsid w:val="00302458"/>
    <w:rsid w:val="0030263F"/>
    <w:rsid w:val="0031147B"/>
    <w:rsid w:val="00346067"/>
    <w:rsid w:val="003615DA"/>
    <w:rsid w:val="003636B9"/>
    <w:rsid w:val="0039103B"/>
    <w:rsid w:val="003A0D49"/>
    <w:rsid w:val="003C0625"/>
    <w:rsid w:val="003C2176"/>
    <w:rsid w:val="003C324A"/>
    <w:rsid w:val="003D209F"/>
    <w:rsid w:val="003E16F3"/>
    <w:rsid w:val="003F0CC8"/>
    <w:rsid w:val="00402B69"/>
    <w:rsid w:val="004172AD"/>
    <w:rsid w:val="00417A91"/>
    <w:rsid w:val="00421CBE"/>
    <w:rsid w:val="00432931"/>
    <w:rsid w:val="004443B3"/>
    <w:rsid w:val="00454C77"/>
    <w:rsid w:val="004645AD"/>
    <w:rsid w:val="00464A9F"/>
    <w:rsid w:val="004738AB"/>
    <w:rsid w:val="004862B3"/>
    <w:rsid w:val="004B53AD"/>
    <w:rsid w:val="004E43F9"/>
    <w:rsid w:val="004E459D"/>
    <w:rsid w:val="004F7765"/>
    <w:rsid w:val="0052028E"/>
    <w:rsid w:val="00526092"/>
    <w:rsid w:val="0053120E"/>
    <w:rsid w:val="005322AD"/>
    <w:rsid w:val="00537A78"/>
    <w:rsid w:val="00540414"/>
    <w:rsid w:val="005413A4"/>
    <w:rsid w:val="00550036"/>
    <w:rsid w:val="005717F2"/>
    <w:rsid w:val="005733A6"/>
    <w:rsid w:val="00593FC3"/>
    <w:rsid w:val="005A55C3"/>
    <w:rsid w:val="005B0CAB"/>
    <w:rsid w:val="005C5D4F"/>
    <w:rsid w:val="005D717E"/>
    <w:rsid w:val="005E0AE0"/>
    <w:rsid w:val="005F6E6B"/>
    <w:rsid w:val="0062294C"/>
    <w:rsid w:val="0062653E"/>
    <w:rsid w:val="00631BF5"/>
    <w:rsid w:val="00655D37"/>
    <w:rsid w:val="006768FB"/>
    <w:rsid w:val="00694A2D"/>
    <w:rsid w:val="006B6A7D"/>
    <w:rsid w:val="006C5E47"/>
    <w:rsid w:val="006D0E20"/>
    <w:rsid w:val="006E18E8"/>
    <w:rsid w:val="006E4C79"/>
    <w:rsid w:val="00704A65"/>
    <w:rsid w:val="0070622A"/>
    <w:rsid w:val="00710A46"/>
    <w:rsid w:val="00725837"/>
    <w:rsid w:val="00725DC5"/>
    <w:rsid w:val="00741815"/>
    <w:rsid w:val="00743E5F"/>
    <w:rsid w:val="00752C75"/>
    <w:rsid w:val="00755DCA"/>
    <w:rsid w:val="0076194E"/>
    <w:rsid w:val="00773CE3"/>
    <w:rsid w:val="00780A7B"/>
    <w:rsid w:val="00793743"/>
    <w:rsid w:val="007C206C"/>
    <w:rsid w:val="007C43F5"/>
    <w:rsid w:val="007C4F4E"/>
    <w:rsid w:val="007C55AE"/>
    <w:rsid w:val="007D1683"/>
    <w:rsid w:val="007E175E"/>
    <w:rsid w:val="007E6C71"/>
    <w:rsid w:val="007F148D"/>
    <w:rsid w:val="008164A3"/>
    <w:rsid w:val="00816556"/>
    <w:rsid w:val="0081682B"/>
    <w:rsid w:val="00827906"/>
    <w:rsid w:val="008463A2"/>
    <w:rsid w:val="0085780A"/>
    <w:rsid w:val="00865A58"/>
    <w:rsid w:val="008671B9"/>
    <w:rsid w:val="00872EED"/>
    <w:rsid w:val="00876976"/>
    <w:rsid w:val="00882B03"/>
    <w:rsid w:val="0088760D"/>
    <w:rsid w:val="008A35A9"/>
    <w:rsid w:val="008B0D55"/>
    <w:rsid w:val="008B7BCE"/>
    <w:rsid w:val="008D5177"/>
    <w:rsid w:val="008E2BF3"/>
    <w:rsid w:val="0090159D"/>
    <w:rsid w:val="0090552D"/>
    <w:rsid w:val="009240E6"/>
    <w:rsid w:val="0092640C"/>
    <w:rsid w:val="009310C9"/>
    <w:rsid w:val="009436C4"/>
    <w:rsid w:val="00943BD6"/>
    <w:rsid w:val="009463F0"/>
    <w:rsid w:val="00957AE9"/>
    <w:rsid w:val="00957CD4"/>
    <w:rsid w:val="00977C5E"/>
    <w:rsid w:val="00991D57"/>
    <w:rsid w:val="009A168C"/>
    <w:rsid w:val="009A5A96"/>
    <w:rsid w:val="009B7840"/>
    <w:rsid w:val="009D511E"/>
    <w:rsid w:val="00A03043"/>
    <w:rsid w:val="00A1259B"/>
    <w:rsid w:val="00A14CAB"/>
    <w:rsid w:val="00A16918"/>
    <w:rsid w:val="00A20DB2"/>
    <w:rsid w:val="00A25B6E"/>
    <w:rsid w:val="00A26EC7"/>
    <w:rsid w:val="00A42C96"/>
    <w:rsid w:val="00A501BE"/>
    <w:rsid w:val="00A50C67"/>
    <w:rsid w:val="00A665D9"/>
    <w:rsid w:val="00AA0721"/>
    <w:rsid w:val="00AB0EDE"/>
    <w:rsid w:val="00AB0F47"/>
    <w:rsid w:val="00AC0311"/>
    <w:rsid w:val="00AD4899"/>
    <w:rsid w:val="00AD73C5"/>
    <w:rsid w:val="00AE4E81"/>
    <w:rsid w:val="00AE50F4"/>
    <w:rsid w:val="00B03081"/>
    <w:rsid w:val="00B2685A"/>
    <w:rsid w:val="00B27885"/>
    <w:rsid w:val="00B41F80"/>
    <w:rsid w:val="00B57BD1"/>
    <w:rsid w:val="00B965ED"/>
    <w:rsid w:val="00BA15E3"/>
    <w:rsid w:val="00BB71EF"/>
    <w:rsid w:val="00BF0FCC"/>
    <w:rsid w:val="00BF5247"/>
    <w:rsid w:val="00BF542F"/>
    <w:rsid w:val="00C129E9"/>
    <w:rsid w:val="00C159DF"/>
    <w:rsid w:val="00C412A6"/>
    <w:rsid w:val="00C74C79"/>
    <w:rsid w:val="00C86680"/>
    <w:rsid w:val="00CA0DD3"/>
    <w:rsid w:val="00CB3E4F"/>
    <w:rsid w:val="00CE06CA"/>
    <w:rsid w:val="00CF70A1"/>
    <w:rsid w:val="00D00E0F"/>
    <w:rsid w:val="00D045FE"/>
    <w:rsid w:val="00D33D72"/>
    <w:rsid w:val="00D33E83"/>
    <w:rsid w:val="00D6691A"/>
    <w:rsid w:val="00D745BC"/>
    <w:rsid w:val="00D752B2"/>
    <w:rsid w:val="00D823ED"/>
    <w:rsid w:val="00D84C3A"/>
    <w:rsid w:val="00D879F6"/>
    <w:rsid w:val="00D95F47"/>
    <w:rsid w:val="00DA2093"/>
    <w:rsid w:val="00DB0A0C"/>
    <w:rsid w:val="00DB6373"/>
    <w:rsid w:val="00DC7F9B"/>
    <w:rsid w:val="00DD0808"/>
    <w:rsid w:val="00DD6B00"/>
    <w:rsid w:val="00DE3D1C"/>
    <w:rsid w:val="00E00AE0"/>
    <w:rsid w:val="00E122EB"/>
    <w:rsid w:val="00E501B2"/>
    <w:rsid w:val="00E545BA"/>
    <w:rsid w:val="00E57899"/>
    <w:rsid w:val="00E60D89"/>
    <w:rsid w:val="00E72157"/>
    <w:rsid w:val="00E8402B"/>
    <w:rsid w:val="00EA4C0A"/>
    <w:rsid w:val="00EC23DB"/>
    <w:rsid w:val="00ED6F85"/>
    <w:rsid w:val="00EF6D4C"/>
    <w:rsid w:val="00F02622"/>
    <w:rsid w:val="00F05A46"/>
    <w:rsid w:val="00F066FE"/>
    <w:rsid w:val="00F14747"/>
    <w:rsid w:val="00F149E9"/>
    <w:rsid w:val="00F14B4B"/>
    <w:rsid w:val="00F208DB"/>
    <w:rsid w:val="00F215D4"/>
    <w:rsid w:val="00F52FBE"/>
    <w:rsid w:val="00F6171D"/>
    <w:rsid w:val="00F67012"/>
    <w:rsid w:val="00F67275"/>
    <w:rsid w:val="00F7170A"/>
    <w:rsid w:val="00F767B5"/>
    <w:rsid w:val="00F80E00"/>
    <w:rsid w:val="00F93D17"/>
    <w:rsid w:val="00F9739A"/>
    <w:rsid w:val="00FA1ABD"/>
    <w:rsid w:val="00FC6DD8"/>
    <w:rsid w:val="00FD5F62"/>
    <w:rsid w:val="00FE2B53"/>
    <w:rsid w:val="00FF1B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47BEBF"/>
  <w15:chartTrackingRefBased/>
  <w15:docId w15:val="{122192F5-79FD-4CC9-B370-08FE988B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4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F148D"/>
    <w:pPr>
      <w:spacing w:after="0" w:line="240" w:lineRule="auto"/>
    </w:pPr>
    <w:rPr>
      <w:sz w:val="20"/>
      <w:szCs w:val="20"/>
      <w:lang w:val="en-US"/>
    </w:rPr>
  </w:style>
  <w:style w:type="character" w:customStyle="1" w:styleId="FootnoteTextChar">
    <w:name w:val="Footnote Text Char"/>
    <w:basedOn w:val="DefaultParagraphFont"/>
    <w:link w:val="FootnoteText"/>
    <w:semiHidden/>
    <w:rsid w:val="007F148D"/>
    <w:rPr>
      <w:sz w:val="20"/>
      <w:szCs w:val="20"/>
      <w:lang w:val="en-US"/>
    </w:rPr>
  </w:style>
  <w:style w:type="paragraph" w:styleId="ListParagraph">
    <w:name w:val="List Paragraph"/>
    <w:basedOn w:val="Normal"/>
    <w:uiPriority w:val="34"/>
    <w:qFormat/>
    <w:rsid w:val="007F148D"/>
    <w:pPr>
      <w:ind w:left="720"/>
      <w:contextualSpacing/>
    </w:pPr>
  </w:style>
  <w:style w:type="character" w:styleId="FootnoteReference">
    <w:name w:val="footnote reference"/>
    <w:uiPriority w:val="99"/>
    <w:semiHidden/>
    <w:unhideWhenUsed/>
    <w:qFormat/>
    <w:rsid w:val="007F148D"/>
    <w:rPr>
      <w:vertAlign w:val="superscript"/>
    </w:rPr>
  </w:style>
  <w:style w:type="paragraph" w:styleId="BalloonText">
    <w:name w:val="Balloon Text"/>
    <w:basedOn w:val="Normal"/>
    <w:link w:val="BalloonTextChar"/>
    <w:uiPriority w:val="99"/>
    <w:semiHidden/>
    <w:unhideWhenUsed/>
    <w:rsid w:val="00D33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D72"/>
    <w:rPr>
      <w:rFonts w:ascii="Segoe UI" w:hAnsi="Segoe UI" w:cs="Segoe UI"/>
      <w:sz w:val="18"/>
      <w:szCs w:val="18"/>
    </w:rPr>
  </w:style>
  <w:style w:type="paragraph" w:styleId="Header">
    <w:name w:val="header"/>
    <w:basedOn w:val="Normal"/>
    <w:link w:val="HeaderChar"/>
    <w:uiPriority w:val="99"/>
    <w:unhideWhenUsed/>
    <w:rsid w:val="00CF7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0A1"/>
  </w:style>
  <w:style w:type="paragraph" w:styleId="Footer">
    <w:name w:val="footer"/>
    <w:basedOn w:val="Normal"/>
    <w:link w:val="FooterChar"/>
    <w:uiPriority w:val="99"/>
    <w:unhideWhenUsed/>
    <w:rsid w:val="00CF7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5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7D696-777F-4AC5-9C9F-D78FD419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6056</Words>
  <Characters>34525</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Hughson</dc:creator>
  <cp:keywords/>
  <dc:description/>
  <cp:lastModifiedBy>Jessica Schreiber</cp:lastModifiedBy>
  <cp:revision>2</cp:revision>
  <cp:lastPrinted>2020-10-29T22:06:00Z</cp:lastPrinted>
  <dcterms:created xsi:type="dcterms:W3CDTF">2021-02-03T02:32:00Z</dcterms:created>
  <dcterms:modified xsi:type="dcterms:W3CDTF">2021-02-03T02:32:00Z</dcterms:modified>
</cp:coreProperties>
</file>